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u w:val="single"/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  <w:u w:val="single"/>
        </w:rPr>
        <w:t>TERMO DE REFERÊNCIA</w:t>
      </w:r>
      <w:r/>
    </w:p>
    <w:p>
      <w:pPr>
        <w:pStyle w:val="NoSpacing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</w:rPr>
        <w:t>1 - INTRODUÇÃO</w:t>
      </w:r>
      <w:r/>
    </w:p>
    <w:p>
      <w:pPr>
        <w:pStyle w:val="NoSpacing"/>
        <w:jc w:val="both"/>
      </w:pPr>
      <w:r>
        <w:rPr>
          <w:rFonts w:cs="Arial" w:ascii="Arial Narrow" w:hAnsi="Arial Narrow"/>
        </w:rPr>
        <w:t>1.1 O presente Termo de Referência tem por finalidade definir os elementos que norteiam a contratação de empresa para o fornecimento parcelado de carne bovina visando atender os Centros de Educação Infantil (CEIs), Pré Escolas (PEs) e Escolas de Ensino Fundamental (EMs) da Secretaria de Educação e Cultura.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both"/>
        <w:rPr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</w:rPr>
        <w:t>2 - JUSTIFICATIVA DA CONTRATAÇÃO/AQUISIÇÃO</w:t>
      </w:r>
      <w:r/>
    </w:p>
    <w:p>
      <w:pPr>
        <w:pStyle w:val="NoSpacing"/>
        <w:jc w:val="both"/>
      </w:pPr>
      <w:r>
        <w:rPr>
          <w:rFonts w:cs="Arial" w:ascii="Arial Narrow" w:hAnsi="Arial Narrow"/>
        </w:rPr>
        <w:t>2.1 A aquisição dos gêneros alimentícios tem por justificativa o fornecimento de alimentação escolar aos alunos de ensino fundamental e da educação infantil. Estão sendo licitados novamente os itens 38 e 39 fracassados no pregão presencial nº 57/2014, aja vista, que ainda persiste a necessidade da aquisição.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</w:rPr>
        <w:t>3 - OBJETOS E CUSTOS ESTIMADOS</w:t>
      </w:r>
      <w:r/>
    </w:p>
    <w:p>
      <w:pPr>
        <w:pStyle w:val="NoSpacing"/>
        <w:spacing w:lineRule="auto" w:line="240" w:before="0" w:after="0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3.1 </w:t>
      </w:r>
      <w:r>
        <w:rPr>
          <w:rFonts w:cs="Arial" w:ascii="Arial Narrow" w:hAnsi="Arial Narrow"/>
        </w:rPr>
        <w:t>É objeto do presente Termo de Referência a aquisição dos produtos descritos abaixo:</w:t>
      </w:r>
      <w:r/>
    </w:p>
    <w:p>
      <w:pPr>
        <w:pStyle w:val="NoSpacing"/>
        <w:spacing w:lineRule="auto" w:line="240" w:before="0" w:after="0"/>
        <w:rPr>
          <w:sz w:val="22"/>
          <w:sz w:val="22"/>
          <w:szCs w:val="22"/>
          <w:rFonts w:ascii="Calibri" w:hAnsi="Calibri" w:eastAsia="Calibri" w:cs="Times New Roman"/>
          <w:color w:val="00000A"/>
          <w:lang w:val="pt-BR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t-BR" w:eastAsia="en-US" w:bidi="ar-SA"/>
        </w:rPr>
      </w:r>
      <w:r/>
    </w:p>
    <w:tbl>
      <w:tblPr>
        <w:tblW w:w="10319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0" w:type="dxa"/>
          <w:bottom w:w="60" w:type="dxa"/>
          <w:right w:w="60" w:type="dxa"/>
        </w:tblCellMar>
      </w:tblPr>
      <w:tblGrid>
        <w:gridCol w:w="495"/>
        <w:gridCol w:w="570"/>
        <w:gridCol w:w="570"/>
        <w:gridCol w:w="5895"/>
        <w:gridCol w:w="1485"/>
        <w:gridCol w:w="1304"/>
      </w:tblGrid>
      <w:tr>
        <w:trPr>
          <w:trHeight w:val="2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Item</w:t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Qtide</w:t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A"/>
                <w:lang w:val="en-US" w:eastAsia="en-US" w:bidi="ar-SA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  <w:lang w:val="en-US"/>
              </w:rPr>
              <w:t>Und</w:t>
            </w:r>
            <w:r/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Descrição dos Produtos</w:t>
            </w:r>
            <w:r/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color w:val="000000"/>
                <w:sz w:val="20"/>
                <w:szCs w:val="20"/>
              </w:rPr>
              <w:t>Preço Unit. Máximo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color w:val="000000"/>
                <w:sz w:val="20"/>
                <w:szCs w:val="20"/>
              </w:rPr>
              <w:t>Preço Total Máximo</w:t>
            </w:r>
            <w:r/>
          </w:p>
        </w:tc>
      </w:tr>
      <w:tr>
        <w:trPr>
          <w:trHeight w:val="2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color w:val="000000"/>
                <w:sz w:val="20"/>
                <w:szCs w:val="20"/>
              </w:rPr>
              <w:t>01</w:t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669</w:t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Carne bovina de panela, acém, sem presença de ossos, nervos, cartilagens e sem gordura aparente, congelada, acondicionada em embalagem transparente contendo 1 kg. Rotulagem de acordo com as normas da ANVISA e portando inspeção Municipal, Estadual ou Federal (SIM, SIE ou SIF).</w:t>
            </w:r>
            <w:r/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13,98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color w:val="000000"/>
                <w:sz w:val="20"/>
                <w:szCs w:val="20"/>
              </w:rPr>
              <w:t>9.352,62</w:t>
            </w:r>
            <w:r/>
          </w:p>
        </w:tc>
      </w:tr>
      <w:tr>
        <w:trPr>
          <w:trHeight w:val="2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color w:val="000000"/>
                <w:sz w:val="20"/>
                <w:szCs w:val="20"/>
              </w:rPr>
              <w:t>02</w:t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568</w:t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Carne bovina moída, acém ou músculo, de boa qualidade, sem presença de ossos, nervos, cartilagens e sem gordura aparente, congelada, acondicionada em embalagem transparente contendo 1 kg. Rotulagem de acordo com as normas da ANVISA e portando inspeção Municipal, Estadual ou Federal (SIM, SIE ou SIF).</w:t>
            </w:r>
            <w:r/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13,87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 w:val="20"/>
                <w:szCs w:val="20"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color w:val="000000"/>
                <w:sz w:val="20"/>
                <w:szCs w:val="20"/>
              </w:rPr>
              <w:t>7.878,16</w:t>
            </w:r>
            <w:r/>
          </w:p>
        </w:tc>
      </w:tr>
      <w:tr>
        <w:trPr>
          <w:trHeight w:val="23" w:hRule="atLeast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eastAsia="Calibri" w:cs="Arial Narrow" w:ascii="Arial Narrow" w:hAnsi="Arial Narrow"/>
                <w:b/>
                <w:bCs/>
                <w:color w:val="000000"/>
                <w:sz w:val="20"/>
                <w:szCs w:val="20"/>
                <w:lang w:val="pt-BR" w:eastAsia="en-US" w:bidi="ar-SA"/>
              </w:rPr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eastAsia="Calibri" w:cs="Arial Narrow" w:ascii="Arial Narrow" w:hAnsi="Arial Narrow"/>
                <w:b/>
                <w:bCs/>
                <w:color w:val="00000A"/>
                <w:sz w:val="20"/>
                <w:szCs w:val="20"/>
                <w:lang w:val="pt-BR" w:eastAsia="en-US" w:bidi="ar-SA"/>
              </w:rPr>
            </w:r>
            <w:r/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eastAsia="Calibri" w:cs="Arial Narrow" w:ascii="Arial Narrow" w:hAnsi="Arial Narrow"/>
                <w:b/>
                <w:bCs/>
                <w:color w:val="00000A"/>
                <w:sz w:val="20"/>
                <w:szCs w:val="20"/>
                <w:lang w:val="pt-BR" w:eastAsia="en-US" w:bidi="ar-SA"/>
              </w:rPr>
            </w:r>
            <w:r/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TOTAL GERAL</w:t>
            </w:r>
            <w:r/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A"/>
                <w:lang w:val="pt-BR" w:eastAsia="en-US" w:bidi="ar-SA"/>
              </w:rPr>
            </w:pPr>
            <w:r>
              <w:rPr>
                <w:rFonts w:eastAsia="Calibri" w:cs="Arial Narrow" w:ascii="Arial Narrow" w:hAnsi="Arial Narrow"/>
                <w:b/>
                <w:bCs/>
                <w:color w:val="00000A"/>
                <w:sz w:val="20"/>
                <w:szCs w:val="20"/>
                <w:lang w:val="pt-BR" w:eastAsia="en-US" w:bidi="ar-SA"/>
              </w:rPr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0"/>
                <w:lang w:val="pt-BR" w:eastAsia="en-US" w:bidi="ar-SA"/>
              </w:rPr>
            </w:pPr>
            <w:r>
              <w:rPr>
                <w:rFonts w:cs="Arial Narrow" w:ascii="Arial Narrow" w:hAnsi="Arial Narrow"/>
                <w:b/>
                <w:bCs/>
                <w:color w:val="000000"/>
                <w:sz w:val="20"/>
                <w:szCs w:val="20"/>
              </w:rPr>
              <w:t>17.230,78</w:t>
            </w:r>
            <w:r/>
          </w:p>
        </w:tc>
      </w:tr>
    </w:tbl>
    <w:p>
      <w:pPr>
        <w:pStyle w:val="NoSpacing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t-BR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 xml:space="preserve">4.2 As quantidades foram previstas de acordo com as necessidades. </w:t>
      </w:r>
      <w:r/>
    </w:p>
    <w:p>
      <w:pPr>
        <w:pStyle w:val="NoSpacing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4.3 Como preço de referência, foi realizada a média dos valores pesquisados e fornecidos pelas empresas: COMERCIAL DE TECIDOS KRUEGER LTDA, MERCAVIL SUPERMERCADO LTDA e SUPERMERCADO MAX SCHUTZ LTDA.</w:t>
      </w:r>
      <w:r/>
    </w:p>
    <w:p>
      <w:pPr>
        <w:pStyle w:val="NoSpacing"/>
        <w:spacing w:lineRule="auto" w:line="240" w:before="0" w:after="0"/>
        <w:jc w:val="both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spacing w:lineRule="auto" w:line="240" w:before="0" w:after="0"/>
      </w:pPr>
      <w:r>
        <w:rPr>
          <w:rFonts w:cs="Arial" w:ascii="Arial Narrow" w:hAnsi="Arial Narrow"/>
          <w:b/>
        </w:rPr>
        <w:t>4 – DA PROGRAMAÇÃO E DOS RECURSOS ORÇAMENTÁRIOS</w:t>
      </w:r>
      <w:r/>
    </w:p>
    <w:p>
      <w:pPr>
        <w:pStyle w:val="NoSpacing"/>
        <w:spacing w:lineRule="auto" w:line="240" w:before="0" w:after="0"/>
      </w:pPr>
      <w:r>
        <w:rPr>
          <w:rFonts w:cs="Arial" w:ascii="Arial Narrow" w:hAnsi="Arial Narrow"/>
        </w:rPr>
        <w:t>4.1 Os recursos necessários a presente contratação/aquisição, acham-se classificados na dotação orçamentária que se segue:</w:t>
      </w:r>
      <w:r/>
    </w:p>
    <w:p>
      <w:pPr>
        <w:pStyle w:val="NoSpacing"/>
        <w:spacing w:lineRule="auto" w:line="240" w:before="0" w:after="0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i/>
          <w:color w:val="00000A"/>
          <w:sz w:val="20"/>
          <w:szCs w:val="20"/>
        </w:rPr>
        <w:t>05.001.12.361.0051.2028.3390300700.1000000 – Recursos ordinários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00000A"/>
          <w:lang w:val="pt-BR" w:eastAsia="en-US" w:bidi="ar-SA"/>
        </w:rPr>
      </w:pPr>
      <w:r>
        <w:rPr>
          <w:rFonts w:cs="Arial Narrow" w:ascii="Arial Narrow" w:hAnsi="Arial Narrow"/>
          <w:i/>
          <w:color w:val="00000A"/>
          <w:sz w:val="20"/>
          <w:szCs w:val="20"/>
        </w:rPr>
        <w:t>05.001.12.361.0051.2028.3390300700.3010000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00000A"/>
          <w:lang w:val="pt-BR" w:eastAsia="en-US" w:bidi="ar-SA"/>
        </w:rPr>
      </w:pPr>
      <w:r>
        <w:rPr>
          <w:rFonts w:cs="Arial Narrow" w:ascii="Arial Narrow" w:hAnsi="Arial Narrow"/>
          <w:i/>
          <w:color w:val="00000A"/>
          <w:sz w:val="20"/>
          <w:szCs w:val="20"/>
        </w:rPr>
        <w:t>05.001.12.361.0051.2028.3390300700.1600003 – PNAE - Fundamental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i/>
          <w:color w:val="00000A"/>
          <w:sz w:val="20"/>
          <w:szCs w:val="20"/>
        </w:rPr>
        <w:t>05.001.12.365.0051.2031.3390300700.1000000 – Recursos ordinários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00000A"/>
          <w:lang w:val="pt-BR" w:eastAsia="en-US" w:bidi="ar-SA"/>
        </w:rPr>
      </w:pPr>
      <w:r>
        <w:rPr>
          <w:rFonts w:cs="Arial Narrow" w:ascii="Arial Narrow" w:hAnsi="Arial Narrow"/>
          <w:i/>
          <w:color w:val="00000A"/>
          <w:sz w:val="20"/>
          <w:szCs w:val="20"/>
        </w:rPr>
        <w:t>05.001.12.365.0051.2031.3390300700.3010000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00000A"/>
          <w:lang w:val="pt-BR" w:eastAsia="en-US" w:bidi="ar-SA"/>
        </w:rPr>
      </w:pPr>
      <w:r>
        <w:rPr>
          <w:rFonts w:cs="Arial Narrow" w:ascii="Arial Narrow" w:hAnsi="Arial Narrow"/>
          <w:i/>
          <w:color w:val="00000A"/>
          <w:sz w:val="20"/>
          <w:szCs w:val="20"/>
        </w:rPr>
        <w:t>05.001.12.365.0051.2031.3390300700.1600001 – PNAE - Creche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Calibri" w:cs="Arial Narrow" w:ascii="Arial Narrow" w:hAnsi="Arial Narrow"/>
          <w:i/>
          <w:color w:val="00000A"/>
          <w:sz w:val="20"/>
          <w:szCs w:val="20"/>
          <w:lang w:val="pt-BR" w:eastAsia="en-US" w:bidi="ar-SA"/>
        </w:rPr>
        <w:t>05.001.12.365.0051.2031.3390300700.1600002 – PNAE – Pré-Escolar</w:t>
      </w:r>
      <w:r/>
    </w:p>
    <w:p>
      <w:pPr>
        <w:pStyle w:val="NoSpacing"/>
        <w:spacing w:lineRule="auto" w:line="240" w:before="0" w:after="0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spacing w:lineRule="auto" w:line="240" w:before="0" w:after="0"/>
      </w:pPr>
      <w:r>
        <w:rPr>
          <w:rFonts w:cs="Arial" w:ascii="Arial Narrow" w:hAnsi="Arial Narrow"/>
          <w:b/>
          <w:color w:val="00000A"/>
        </w:rPr>
        <w:t>5 - PRAZO CONTRATUAL, LOCAL DE ENTREGA E CONDIÇÕES DE RECEBIMENTO</w:t>
      </w:r>
      <w:r/>
    </w:p>
    <w:p>
      <w:pPr>
        <w:pStyle w:val="NoSpacing"/>
        <w:spacing w:lineRule="auto" w:line="240" w:before="0" w:after="0"/>
        <w:jc w:val="both"/>
      </w:pPr>
      <w:r>
        <w:rPr>
          <w:rFonts w:ascii="Arial Narrow" w:hAnsi="Arial Narrow"/>
          <w:color w:val="auto"/>
        </w:rPr>
        <w:t>5.1 O contrato vigorará da data de sua assinatura até 31 de dezembro de 2014, podendo ser prorrogado, de acordo com a legislação vigente.</w:t>
      </w:r>
      <w:r/>
    </w:p>
    <w:p>
      <w:pPr>
        <w:pStyle w:val="NoSpacing"/>
        <w:spacing w:lineRule="auto" w:line="240" w:before="0" w:after="0"/>
        <w:jc w:val="both"/>
      </w:pPr>
      <w:r>
        <w:rPr>
          <w:rFonts w:ascii="Arial Narrow" w:hAnsi="Arial Narrow"/>
          <w:color w:val="auto"/>
        </w:rPr>
        <w:t xml:space="preserve">5.2 A entrega deverá ser efetuada entre os dias </w:t>
      </w:r>
      <w:r>
        <w:rPr>
          <w:rFonts w:ascii="Arial Narrow" w:hAnsi="Arial Narrow"/>
          <w:color w:val="auto"/>
        </w:rPr>
        <w:t>17</w:t>
      </w:r>
      <w:r>
        <w:rPr>
          <w:rFonts w:ascii="Arial Narrow" w:hAnsi="Arial Narrow"/>
          <w:color w:val="auto"/>
        </w:rPr>
        <w:t xml:space="preserve"> a </w:t>
      </w:r>
      <w:r>
        <w:rPr>
          <w:rFonts w:ascii="Arial Narrow" w:hAnsi="Arial Narrow"/>
          <w:color w:val="auto"/>
        </w:rPr>
        <w:t>24</w:t>
      </w:r>
      <w:r>
        <w:rPr>
          <w:rFonts w:ascii="Arial Narrow" w:hAnsi="Arial Narrow"/>
          <w:color w:val="auto"/>
        </w:rPr>
        <w:t xml:space="preserve"> de outubro de 2014, no horário das 8 h às 15 h nos Centros de Educação Infantil, </w:t>
      </w:r>
      <w:r>
        <w:rPr>
          <w:rFonts w:ascii="Arial Narrow" w:hAnsi="Arial Narrow"/>
          <w:color w:val="auto"/>
        </w:rPr>
        <w:t>conforme segue: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auto"/>
        </w:rPr>
        <w:t>- CENTRO DE EDUCAÇÃO INFANTIL ALINE MORAUER: Rua Rudolfo Klitzke, n° 180, Bairro Centro.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auto"/>
        </w:rPr>
        <w:t>- CENTRO DE EDUCAÇÃO INFANTIL PROFESSORA MARINA ALVES MAUS: Rua Cruz e Souza, n° 1212, Bairro Ribeirão Tigre.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auto"/>
        </w:rPr>
        <w:t xml:space="preserve">- CENTRO DE EDUCAÇÃO INFANTIL VEREADOR ANTÔNIO MAURICIO STOLFI: Rua Belo Horizonte, n° 80, Bairro Alto Benedito.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T1DCt00" w:ascii="Arial Narrow" w:hAnsi="Arial Narrow"/>
          <w:color w:val="auto"/>
          <w:lang w:eastAsia="pt-BR"/>
        </w:rPr>
        <w:t>5.</w:t>
      </w:r>
      <w:r>
        <w:rPr>
          <w:rFonts w:cs="TT1DCt00" w:ascii="Arial Narrow" w:hAnsi="Arial Narrow"/>
          <w:color w:val="auto"/>
          <w:lang w:eastAsia="pt-BR"/>
        </w:rPr>
        <w:t>2.1</w:t>
      </w:r>
      <w:r>
        <w:rPr>
          <w:rFonts w:cs="TT1DCt00" w:ascii="Arial Narrow" w:hAnsi="Arial Narrow"/>
          <w:color w:val="auto"/>
          <w:lang w:eastAsia="pt-BR"/>
        </w:rPr>
        <w:t xml:space="preserve"> Os produtos para as ESCOLAS DE ENSINO FUNDAMENTAL, deverão ser entregues </w:t>
      </w:r>
      <w:r>
        <w:rPr>
          <w:rFonts w:cs="TT1DCt00" w:ascii="Arial Narrow" w:hAnsi="Arial Narrow"/>
          <w:color w:val="auto"/>
          <w:lang w:eastAsia="pt-BR"/>
        </w:rPr>
        <w:t xml:space="preserve">também </w:t>
      </w:r>
      <w:r>
        <w:rPr>
          <w:rFonts w:cs="TT1DCt00" w:ascii="Arial Narrow" w:hAnsi="Arial Narrow"/>
          <w:color w:val="auto"/>
          <w:lang w:eastAsia="pt-BR"/>
        </w:rPr>
        <w:t xml:space="preserve">entre os dias </w:t>
      </w:r>
      <w:r>
        <w:rPr>
          <w:rFonts w:cs="TT1DCt00" w:ascii="Arial Narrow" w:hAnsi="Arial Narrow"/>
          <w:color w:val="auto"/>
          <w:lang w:eastAsia="pt-BR"/>
        </w:rPr>
        <w:t>17 a 27</w:t>
      </w:r>
      <w:r>
        <w:rPr>
          <w:rFonts w:ascii="Arial Narrow" w:hAnsi="Arial Narrow"/>
          <w:color w:val="auto"/>
        </w:rPr>
        <w:t xml:space="preserve"> de </w:t>
      </w:r>
      <w:r>
        <w:rPr>
          <w:rFonts w:ascii="Arial Narrow" w:hAnsi="Arial Narrow"/>
          <w:color w:val="auto"/>
        </w:rPr>
        <w:t>outubro</w:t>
      </w:r>
      <w:r>
        <w:rPr>
          <w:rFonts w:ascii="Arial Narrow" w:hAnsi="Arial Narrow"/>
          <w:color w:val="auto"/>
        </w:rPr>
        <w:t xml:space="preserve"> de 2014</w:t>
      </w:r>
      <w:r>
        <w:rPr>
          <w:rFonts w:cs="TT1DCt00" w:ascii="Arial Narrow" w:hAnsi="Arial Narrow"/>
          <w:color w:val="auto"/>
          <w:lang w:eastAsia="pt-BR"/>
        </w:rPr>
        <w:t>, no horário das 8h às 11h e das 14h às 16h na Rua Celso Ramos, nº 5070, Bairro Centro, sede da Prefeitura Municipal de Benedito Novo.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3</w:t>
      </w:r>
      <w:r>
        <w:rPr>
          <w:rFonts w:ascii="Arial Narrow" w:hAnsi="Arial Narrow"/>
          <w:color w:val="auto"/>
        </w:rPr>
        <w:t xml:space="preserve"> Ao fechamento desta licitação será encaminhada ao fornecedor a lista dos itens com suas respectivas quantidades a serem entregues nas datas e locais citados anteriormente.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4</w:t>
      </w:r>
      <w:r>
        <w:rPr>
          <w:rFonts w:ascii="Arial Narrow" w:hAnsi="Arial Narrow"/>
          <w:color w:val="auto"/>
        </w:rPr>
        <w:t xml:space="preserve"> Os produtos que não seguirem a estes critérios serão devolvidos ao fornecedor e o mesmo terá o prazo de 24 horas para entregar novamente a mercadoria com a validade dentro do prazo estabelecido anteriormente. Caso contrário, o fornecedor deverá responsabilizar-se pela entrega do mesmo em todas as unidades escolares do município, no prazo de 7 (sete) dias.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5</w:t>
      </w:r>
      <w:r>
        <w:rPr>
          <w:rFonts w:ascii="Arial Narrow" w:hAnsi="Arial Narrow"/>
          <w:color w:val="auto"/>
        </w:rPr>
        <w:t xml:space="preserve"> Todos os produtos deverão possuir a </w:t>
      </w:r>
      <w:r>
        <w:rPr>
          <w:rFonts w:ascii="Arial Narrow" w:hAnsi="Arial Narrow"/>
          <w:b/>
          <w:color w:val="auto"/>
        </w:rPr>
        <w:t>rotulagem</w:t>
      </w:r>
      <w:r>
        <w:rPr>
          <w:rFonts w:ascii="Arial Narrow" w:hAnsi="Arial Narrow"/>
          <w:color w:val="auto"/>
        </w:rPr>
        <w:t xml:space="preserve"> de acordo com as normas da Agência Nacional de Vigilância Sanitária (ANVISA): nome do produto, lista de ingredientes em ordem decrescente de quantidade, conteúdo líquido, identificação da origem, identificação do lote, prazo de validade, instruções para uso quando necessário e informação nutricional.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6</w:t>
      </w:r>
      <w:r>
        <w:rPr>
          <w:rFonts w:ascii="Arial Narrow" w:hAnsi="Arial Narrow"/>
          <w:color w:val="auto"/>
        </w:rPr>
        <w:t xml:space="preserve"> No ato da entrega dos itens citados acima, o entregador deverá assinar uma ficha confirmando a entrega do produto, a qual ficará arquivada no CEI.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7</w:t>
      </w:r>
      <w:r>
        <w:rPr>
          <w:rFonts w:ascii="Arial Narrow" w:hAnsi="Arial Narrow"/>
          <w:color w:val="auto"/>
        </w:rPr>
        <w:t xml:space="preserve"> As carnes deverão ser entregues por </w:t>
      </w:r>
      <w:r>
        <w:rPr>
          <w:rFonts w:ascii="Arial Narrow" w:hAnsi="Arial Narrow"/>
          <w:b/>
          <w:color w:val="auto"/>
        </w:rPr>
        <w:t>caminhão refrigerado</w:t>
      </w:r>
      <w:r>
        <w:rPr>
          <w:rFonts w:ascii="Arial Narrow" w:hAnsi="Arial Narrow"/>
          <w:color w:val="auto"/>
        </w:rPr>
        <w:t>, seguindo as normas da Vigilância Sanitária (VS) e no ato da entrega poderão ser recebidas e conferidas por funcionário da VS e/ou CIDASC.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8</w:t>
      </w:r>
      <w:r>
        <w:rPr>
          <w:rFonts w:ascii="Arial Narrow" w:hAnsi="Arial Narrow"/>
          <w:color w:val="auto"/>
        </w:rPr>
        <w:t xml:space="preserve"> No ato da entrega do objeto a proponente deverá apresentar Nota Fiscal/fatura que estará submetida á aprovação e, observado o cumprimento integral das disposições contidas neste edital e no contrato.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9</w:t>
      </w:r>
      <w:r>
        <w:rPr>
          <w:rFonts w:ascii="Arial Narrow" w:hAnsi="Arial Narrow"/>
          <w:color w:val="auto"/>
        </w:rPr>
        <w:t xml:space="preserve"> Fica aqui estabelecido que o objeto será recebido: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auto"/>
        </w:rPr>
        <w:t>a) provisoriamente, para efeito de posterior verificação da conformidade do objeto com a especificação;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auto"/>
        </w:rPr>
        <w:t>b) definitivamente, após a verificação da qualidade e quantidade do objeto e a consequente aceitação.</w:t>
      </w:r>
      <w:r/>
    </w:p>
    <w:p>
      <w:pPr>
        <w:pStyle w:val="NoSpacing"/>
        <w:jc w:val="both"/>
      </w:pPr>
      <w:r>
        <w:rPr>
          <w:rFonts w:ascii="Arial Narrow" w:hAnsi="Arial Narrow"/>
          <w:color w:val="auto"/>
        </w:rPr>
        <w:t>5.</w:t>
      </w:r>
      <w:r>
        <w:rPr>
          <w:rFonts w:ascii="Arial Narrow" w:hAnsi="Arial Narrow"/>
          <w:color w:val="auto"/>
        </w:rPr>
        <w:t>1</w:t>
      </w:r>
      <w:r>
        <w:rPr>
          <w:rFonts w:ascii="Arial Narrow" w:hAnsi="Arial Narrow"/>
          <w:color w:val="auto"/>
        </w:rPr>
        <w:t>0</w:t>
      </w:r>
      <w:r>
        <w:rPr>
          <w:rFonts w:ascii="Arial Narrow" w:hAnsi="Arial Narrow"/>
          <w:color w:val="auto"/>
        </w:rPr>
        <w:t xml:space="preserve"> O recebimento do objeto, mesmo que definitivo, não exclui a responsabilidade da CONTRATADA pela sua qualidade e características, cabendo-lhe sanar quaisquer irregularidades detectadas quando da utilização dos mesmos.</w:t>
      </w:r>
      <w:r/>
    </w:p>
    <w:p>
      <w:pPr>
        <w:pStyle w:val="NoSpacing"/>
        <w:jc w:val="both"/>
        <w:rPr>
          <w:sz w:val="22"/>
          <w:sz w:val="22"/>
          <w:szCs w:val="22"/>
          <w:rFonts w:ascii="Arial Narrow" w:hAnsi="Arial Narrow" w:eastAsia="Calibri" w:cs="Times New Roman"/>
          <w:color w:val="auto"/>
          <w:lang w:val="pt-BR" w:eastAsia="en-US" w:bidi="ar-SA"/>
        </w:rPr>
      </w:pPr>
      <w:r>
        <w:rPr>
          <w:rFonts w:eastAsia="Calibri" w:cs="Times New Roman" w:ascii="Arial Narrow" w:hAnsi="Arial Narrow"/>
          <w:color w:val="auto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auto"/>
        </w:rPr>
        <w:t>6 - EXIGÊNCIAS DE HABILITAÇÃO DAS LICITANTES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auto"/>
        </w:rPr>
        <w:t>6.1 As pessoas jurídicas interessadas em participar da licitação deverão atender, por ocasião da habilitação, ao exigido no art. 4º, XIII da Lei nº 10.520/2002 e art. 27 da Lei nº 8666/93 conforme o caso.</w:t>
      </w:r>
      <w:r/>
    </w:p>
    <w:p>
      <w:pPr>
        <w:pStyle w:val="NoSpacing"/>
        <w:jc w:val="both"/>
        <w:rPr>
          <w:sz w:val="22"/>
          <w:sz w:val="22"/>
          <w:szCs w:val="22"/>
          <w:rFonts w:ascii="Arial Narrow" w:hAnsi="Arial Narrow" w:eastAsia="Calibri" w:cs="Times New Roman"/>
          <w:color w:val="auto"/>
          <w:lang w:val="pt-BR" w:eastAsia="en-US" w:bidi="ar-SA"/>
        </w:rPr>
      </w:pPr>
      <w:r>
        <w:rPr>
          <w:rFonts w:eastAsia="Calibri" w:cs="Times New Roman" w:ascii="Arial Narrow" w:hAnsi="Arial Narrow"/>
          <w:color w:val="auto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7 - DAS OBRIGAÇÕES DA CONTRATADA E DA PREFEITURA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00000A"/>
        </w:rPr>
        <w:t>7.1 Constituem obrigações da CONTRATADA: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I) manter as condições da habilitação e qualificação apresentadas na licitação, durante toda a execução do contrato;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II) dar fiel execução ao objeto do contrato, bem como, providenciar as suas expensas e a contento da PREFEITURA, todas as substituições e correções que se fizerem necessárias sem ônus para a mesma;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III) executar o objeto diretamente, sendo vedada a subcontratação;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IV) responsabilizar-se, direta e exclusivamente pela execução do objeto deste contrato e, consequentemente responder, civil e criminalmente, por todos os danos e prejuízos que, na execução dele, venha, direta ou indiretamente a provocar ou causar para a PREFEITURA ou a terceiros, independentemente da fiscalização exercida pela mesma.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V) responsabilizar-se pelos encargos trabalhistas, previdenciários, fiscais e comerciais resultantes da execução do contrato nos termos do artigo 71 da Lei nº 8666/93.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00000A"/>
        </w:rPr>
        <w:t>7.2 Constituem obrigações da PREFEITURA:</w:t>
      </w:r>
      <w:r/>
    </w:p>
    <w:p>
      <w:pPr>
        <w:pStyle w:val="NoSpacing"/>
        <w:ind w:left="0" w:right="0" w:firstLine="709"/>
        <w:jc w:val="both"/>
      </w:pPr>
      <w:r>
        <w:rPr>
          <w:rFonts w:ascii="Arial Narrow" w:hAnsi="Arial Narrow"/>
          <w:color w:val="00000A"/>
        </w:rPr>
        <w:t>I) realizar o pagamento na forma estipulada neste contrato;</w:t>
      </w:r>
      <w:r/>
    </w:p>
    <w:p>
      <w:pPr>
        <w:pStyle w:val="NoSpacing"/>
        <w:ind w:left="0" w:right="0" w:firstLine="709"/>
        <w:jc w:val="both"/>
      </w:pPr>
      <w:r>
        <w:rPr>
          <w:rFonts w:ascii="Arial Narrow" w:hAnsi="Arial Narrow"/>
          <w:color w:val="00000A"/>
        </w:rPr>
        <w:t>II) acompanhar e fiscalizar a execução do contrato;</w:t>
      </w:r>
      <w:r/>
    </w:p>
    <w:p>
      <w:pPr>
        <w:pStyle w:val="NoSpacing"/>
        <w:ind w:left="0" w:right="0" w:firstLine="709"/>
        <w:jc w:val="both"/>
      </w:pPr>
      <w:r>
        <w:rPr>
          <w:rFonts w:ascii="Arial Narrow" w:hAnsi="Arial Narrow"/>
          <w:color w:val="00000A"/>
        </w:rPr>
        <w:t>III) notificar a CONTRATADA por escrito, sobre quaisquer irregularidades que venham a ocorrer em função da execução do objeto do contrato.</w:t>
      </w:r>
      <w:r/>
    </w:p>
    <w:p>
      <w:pPr>
        <w:pStyle w:val="NoSpacing"/>
        <w:jc w:val="both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8 - DO PAGAMENTO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8.1 </w:t>
      </w:r>
      <w:r>
        <w:rPr>
          <w:rFonts w:cs="Arial" w:ascii="Arial Narrow" w:hAnsi="Arial Narrow"/>
          <w:color w:val="00000A"/>
        </w:rPr>
        <w:t>O pagamento será efetuado em até 15 (quinze) dias, contados a partir do recebimento dos objetos, mediante a apresentação da Nota Fiscal/fatura devidamente atestada pelo responsável do setor requerente.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8.2 Nenhum pagamento será efetuado à empresa, enquanto houver pendência de liquidação de obrigação financeira, em virtude de penalidade ou inadimplência contratual.</w:t>
      </w:r>
      <w:r/>
    </w:p>
    <w:p>
      <w:pPr>
        <w:pStyle w:val="NoSpacing"/>
        <w:jc w:val="both"/>
      </w:pPr>
      <w:r>
        <w:rPr>
          <w:rFonts w:cs="Arial" w:ascii="Arial Narrow" w:hAnsi="Arial Narrow"/>
          <w:b w:val="false"/>
          <w:bCs w:val="false"/>
          <w:color w:val="00000A"/>
        </w:rPr>
        <w:t>8.3 Não haverá, sob hipótese alguma, pagamento antecipado.</w:t>
      </w:r>
      <w:r/>
    </w:p>
    <w:p>
      <w:pPr>
        <w:pStyle w:val="NoSpacing"/>
        <w:jc w:val="both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40" w:before="0" w:after="0"/>
      </w:pPr>
      <w:r>
        <w:rPr>
          <w:rFonts w:cs="Arial" w:ascii="Arial Narrow" w:hAnsi="Arial Narrow"/>
          <w:b/>
          <w:color w:val="00000A"/>
        </w:rPr>
        <w:t>9 - DAS CLÁUSULAS CONTRATUAIS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9.1 A Contratada deverá fornecer os objetos conforme estabelecido neste edital e seus anexos, nas quantias solicitadas pelo requerente do Município.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9.2 Se a substituição dos materiais não for realizada no prazo estipulado ou não for providenciada, poderá acarretar a suspensão dos pagamentos, bem como nas sanções previstas neste Edital, Minuta do Contrato, inclusive multa no valor de até 20% do Contrato firmado entre as partes.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 xml:space="preserve">9.3 A empresa será responsável por eventuais danos havidos nos objetos, provenientes de negligência, imperícia e/ou imprudência praticados por seus empregados, obrigando-se a substituí-los, ou a indenizar a Administração do prejuízo. 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9.4 No caso de acréscimo em até 25% (vinte e cinco por cento) do quantitativo total estimado de cada item, fica o fornecedor obrigado a aceitar o acréscimo.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color w:val="00000A"/>
          <w:lang w:val="en-US" w:eastAsia="pt-BR"/>
        </w:rPr>
        <w:t>9.5 Os preços constantes no presente contrato serão reajustados pelo IGP-DI – Índice Geral de Preços – Disponibilidade Interna, da Fundação Getúlio Vargas, após 12 meses da data de realização do orçamento básico do edital que originou o presente contrato, de acordo com o art. 3º, § 1º da Lei Federal nº 10.192/01.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b w:val="false"/>
          <w:bCs w:val="false"/>
          <w:color w:val="00000A"/>
          <w:lang w:val="en-US" w:eastAsia="pt-BR"/>
        </w:rPr>
        <w:t xml:space="preserve">9.6 </w:t>
      </w:r>
      <w:r>
        <w:rPr>
          <w:rFonts w:cs="Arial" w:ascii="Arial Narrow" w:hAnsi="Arial Narrow"/>
          <w:b w:val="false"/>
          <w:bCs w:val="false"/>
          <w:color w:val="00000A"/>
        </w:rPr>
        <w:t>A recomposição dos preços unitários em razão de desequilíbrio econômico-financeiro do Contrato somente poderá ser dada se a sua ocorrência era imprevisível no momento da contratação, e se houver a efetiva comprovação do aumento pela CONTRATADA (requerimento, planilha de custos e documentação de suporte).</w:t>
      </w:r>
      <w:r/>
    </w:p>
    <w:p>
      <w:pPr>
        <w:pStyle w:val="NoSpacing"/>
        <w:jc w:val="both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10 - DAS SANÇÕES ADMINISTRATIVAS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10.1 Às proponentes que ensejarem o retardamento da execução do certame, não mantiverem a proposta, deixarem de entregar, ou apresentarem documentação falsa exigida no Edital, comportarem-se de modo inidôneo ou cometerem fraude fiscal, poderão ser aplicadas, conforme o caso, as seguintes sanções, sem prejuízo da reparação dos danos causados ao Município pelo infrator: </w:t>
      </w:r>
      <w:r/>
    </w:p>
    <w:p>
      <w:pPr>
        <w:pStyle w:val="NoSpacing"/>
        <w:ind w:left="0" w:right="0" w:firstLine="1134"/>
        <w:jc w:val="both"/>
      </w:pPr>
      <w:r>
        <w:rPr>
          <w:rFonts w:ascii="Arial Narrow" w:hAnsi="Arial Narrow"/>
        </w:rPr>
        <w:t>a) advertência e anotação restritiva no Cadastro de Forne</w:t>
      </w:r>
      <w:bookmarkStart w:id="0" w:name="_GoBack1"/>
      <w:bookmarkEnd w:id="0"/>
      <w:r>
        <w:rPr>
          <w:rFonts w:ascii="Arial Narrow" w:hAnsi="Arial Narrow"/>
        </w:rPr>
        <w:t xml:space="preserve">cedores; </w:t>
      </w:r>
      <w:r/>
    </w:p>
    <w:p>
      <w:pPr>
        <w:pStyle w:val="NoSpacing"/>
        <w:ind w:left="0" w:right="0" w:firstLine="1134"/>
        <w:jc w:val="both"/>
      </w:pPr>
      <w:r>
        <w:rPr>
          <w:rFonts w:ascii="Arial Narrow" w:hAnsi="Arial Narrow"/>
        </w:rPr>
        <w:t xml:space="preserve">b) multa de até 20% (vinte por cento) sobre o valor da proposta apresentada pela proponente; </w:t>
      </w:r>
      <w:r/>
    </w:p>
    <w:p>
      <w:pPr>
        <w:pStyle w:val="NoSpacing"/>
        <w:ind w:left="0" w:right="0" w:firstLine="1134"/>
        <w:jc w:val="both"/>
      </w:pPr>
      <w:r>
        <w:rPr>
          <w:rFonts w:ascii="Arial Narrow" w:hAnsi="Arial Narrow"/>
        </w:rPr>
        <w:t xml:space="preserve">c) impedimento de licitar e contratar com a União, Estados, DF e Municípios pelo prazo de até 05 (cinco) anos consecutivos. </w:t>
      </w:r>
      <w:r/>
    </w:p>
    <w:p>
      <w:pPr>
        <w:pStyle w:val="NoSpacing"/>
        <w:jc w:val="both"/>
        <w:rPr>
          <w:sz w:val="22"/>
          <w:b w:val="false"/>
          <w:sz w:val="22"/>
          <w:b w:val="false"/>
          <w:szCs w:val="22"/>
          <w:bCs w:val="false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cs="Arial" w:ascii="Arial Narrow" w:hAnsi="Arial Narrow"/>
          <w:b w:val="false"/>
          <w:bCs w:val="false"/>
        </w:rPr>
        <w:t xml:space="preserve">10.2 Será aplicada a multa de 2% (dois por cento) sobre o valor global da proposta apresentada em caso de não regularização da documentação pertinente à habilitação fiscal (no caso de Microempresa ou Empresa de Pequeno Porte), no prazo previsto no parágrafo 1º do art. 43 da LC 123/2006. 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</w:rPr>
        <w:t>Benedito Novo/SC, 01 de outubro de 2014.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center"/>
      </w:pPr>
      <w:r>
        <w:rPr>
          <w:rFonts w:cs="Arial" w:ascii="Arial Narrow" w:hAnsi="Arial Narrow"/>
          <w:b/>
        </w:rPr>
        <w:t>MARLIZE KONELL CARLINI</w:t>
      </w:r>
      <w:r/>
    </w:p>
    <w:p>
      <w:pPr>
        <w:pStyle w:val="NoSpacing"/>
        <w:jc w:val="center"/>
      </w:pPr>
      <w:r>
        <w:rPr>
          <w:rFonts w:cs="Arial" w:ascii="Arial Narrow" w:hAnsi="Arial Narrow"/>
          <w:b/>
        </w:rPr>
        <w:t>Secretária da Educação e Cultura</w:t>
      </w:r>
      <w:r/>
    </w:p>
    <w:p>
      <w:pPr>
        <w:pStyle w:val="NoSpacing"/>
        <w:jc w:val="center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center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ascii="Arial Narrow" w:hAnsi="Arial Narrow"/>
        </w:rPr>
        <w:t>Aprovo o presente Termo de Referência:</w:t>
      </w:r>
      <w:r/>
    </w:p>
    <w:p>
      <w:pPr>
        <w:pStyle w:val="NoSpacing"/>
        <w:jc w:val="center"/>
        <w:rPr>
          <w:sz w:val="22"/>
          <w:b/>
          <w:sz w:val="22"/>
          <w:b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center"/>
      </w:pPr>
      <w:r>
        <w:rPr>
          <w:rFonts w:ascii="Arial Narrow" w:hAnsi="Arial Narrow"/>
          <w:b/>
        </w:rPr>
        <w:t>JEAN MICHEL GRUNDMANN</w:t>
      </w:r>
      <w:r/>
    </w:p>
    <w:p>
      <w:pPr>
        <w:pStyle w:val="NoSpacing"/>
        <w:jc w:val="center"/>
      </w:pPr>
      <w:r>
        <w:rPr>
          <w:rFonts w:cs="Arial" w:ascii="Arial Narrow" w:hAnsi="Arial Narrow"/>
          <w:b/>
        </w:rPr>
        <w:t>Prefeito</w:t>
      </w:r>
      <w:r/>
    </w:p>
    <w:p>
      <w:pPr>
        <w:pStyle w:val="NoSpacing"/>
        <w:rPr>
          <w:sz w:val="22"/>
          <w:sz w:val="22"/>
          <w:szCs w:val="22"/>
          <w:rFonts w:ascii="Calibri" w:hAnsi="Calibri" w:eastAsia="Calibri" w:cs="Times New Roman"/>
          <w:color w:val="00000A"/>
          <w:lang w:val="pt-BR" w:eastAsia="en-US" w:bidi="ar-SA"/>
        </w:rPr>
      </w:pPr>
      <w:r>
        <w:rPr/>
      </w:r>
      <w:r/>
    </w:p>
    <w:sectPr>
      <w:headerReference w:type="default" r:id="rId2"/>
      <w:type w:val="nextPage"/>
      <w:pgSz w:w="11906" w:h="16838"/>
      <w:pgMar w:left="851" w:right="851" w:header="425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221" w:type="dxa"/>
      <w:jc w:val="left"/>
      <w:tblInd w:w="212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2199"/>
      <w:gridCol w:w="6021"/>
    </w:tblGrid>
    <w:tr>
      <w:trPr>
        <w:trHeight w:val="1793" w:hRule="atLeast"/>
      </w:trPr>
      <w:tc>
        <w:tcPr>
          <w:tcW w:w="2199" w:type="dxa"/>
          <w:tcBorders/>
          <w:shd w:fill="auto" w:val="clear"/>
        </w:tcPr>
        <w:p>
          <w:pPr>
            <w:pStyle w:val="Normal"/>
            <w:spacing w:before="0" w:after="200"/>
            <w:jc w:val="center"/>
          </w:pPr>
          <w:r>
            <w:rPr/>
            <w:drawing>
              <wp:inline distT="0" distB="0" distL="0" distR="0">
                <wp:extent cx="1028700" cy="1095375"/>
                <wp:effectExtent l="0" t="0" r="0" b="0"/>
                <wp:docPr id="1" name="Picture" descr="Descrição: Descrição: 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Descrição: Descrição: 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6021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bCs/>
              <w:rFonts w:ascii="Arial" w:hAnsi="Arial" w:eastAsia="Calibri" w:cs="Arial"/>
              <w:color w:val="00000A"/>
              <w:lang w:val="pt-BR" w:eastAsia="en-US" w:bidi="ar-SA"/>
            </w:rPr>
          </w:pPr>
          <w:r>
            <w:rPr>
              <w:rFonts w:eastAsia="Calibri" w:cs="Arial" w:ascii="Arial" w:hAnsi="Arial"/>
              <w:b/>
              <w:bCs/>
              <w:color w:val="00000A"/>
              <w:sz w:val="20"/>
              <w:szCs w:val="20"/>
              <w:lang w:val="pt-BR" w:eastAsia="en-US" w:bidi="ar-SA"/>
            </w:rPr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bCs/>
              <w:rFonts w:ascii="Arial" w:hAnsi="Arial" w:cs="Arial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  <w:t>PREFEITURA MUNICIPAL DE BENEDITO NOVO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</w:rPr>
          </w:pPr>
          <w:r>
            <w:rPr>
              <w:rFonts w:cs="Arial" w:ascii="Arial" w:hAnsi="Arial"/>
              <w:b/>
              <w:sz w:val="20"/>
              <w:szCs w:val="20"/>
            </w:rPr>
            <w:t>Rua Celso Ramos, 5070 – Centro - Benedito Novo - SC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  <w:lang w:val="en-US"/>
            </w:rPr>
          </w:pPr>
          <w:r>
            <w:rPr>
              <w:rFonts w:cs="Arial" w:ascii="Arial" w:hAnsi="Arial"/>
              <w:b/>
              <w:sz w:val="20"/>
              <w:szCs w:val="20"/>
              <w:lang w:val="en-US"/>
            </w:rPr>
            <w:t xml:space="preserve">CEP: 89.124-000 – FONE/FAX (47) 3385-0487 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  <w:lang w:val="en-US"/>
            </w:rPr>
          </w:pPr>
          <w:r>
            <w:rPr>
              <w:rFonts w:cs="Arial" w:ascii="Arial" w:hAnsi="Arial"/>
              <w:b/>
              <w:sz w:val="20"/>
              <w:szCs w:val="20"/>
              <w:lang w:val="en-US"/>
            </w:rPr>
            <w:t xml:space="preserve">Home Page: </w:t>
          </w:r>
          <w:hyperlink r:id="rId2">
            <w:r>
              <w:rPr>
                <w:rStyle w:val="LinkdaInternet"/>
                <w:rFonts w:cs="Arial" w:ascii="Arial" w:hAnsi="Arial"/>
                <w:b/>
                <w:sz w:val="20"/>
                <w:szCs w:val="20"/>
                <w:lang w:val="en-US"/>
              </w:rPr>
              <w:t>www.beneditonovo.sc.gov.br</w:t>
            </w:r>
          </w:hyperlink>
          <w:r/>
        </w:p>
      </w:tc>
    </w:tr>
  </w:tbl>
  <w:p>
    <w:pPr>
      <w:pStyle w:val="Cabealho"/>
      <w:rPr>
        <w:sz w:val="22"/>
        <w:sz w:val="22"/>
        <w:szCs w:val="22"/>
        <w:rFonts w:ascii="Calibri" w:hAnsi="Calibri" w:eastAsia="Calibri" w:cs="Times New Roman"/>
        <w:color w:val="00000A"/>
        <w:lang w:val="en-US" w:eastAsia="en-US" w:bidi="ar-SA"/>
      </w:rPr>
    </w:pPr>
    <w:r>
      <w:rPr>
        <w:rFonts w:eastAsia="Calibri" w:cs="Times New Roman"/>
        <w:color w:val="00000A"/>
        <w:sz w:val="22"/>
        <w:szCs w:val="22"/>
        <w:lang w:val="en-US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uiPriority="0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0" w:name="Strong"/>
    <w:lsdException w:qFormat="1" w:uiPriority="20" w:name="Emphasis"/>
    <w:lsdException w:semiHidden="1" w:unhideWhenUsed="1" w:name="Document Map"/>
    <w:lsdException w:semiHidden="1" w:unhideWhenUsed="1" w:uiPriority="0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uiPriority="0" w:name="Balloon Text"/>
    <w:lsdException w:uiPriority="0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86a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basedOn w:val="DefaultParagraphFont"/>
    <w:link w:val="Cabealho"/>
    <w:uiPriority w:val="99"/>
    <w:rsid w:val="00ba35d5"/>
    <w:rPr/>
  </w:style>
  <w:style w:type="character" w:styleId="RodapChar" w:customStyle="1">
    <w:name w:val="Rodapé Char"/>
    <w:basedOn w:val="DefaultParagraphFont"/>
    <w:link w:val="Rodap"/>
    <w:uiPriority w:val="99"/>
    <w:rsid w:val="00ba35d5"/>
    <w:rPr/>
  </w:style>
  <w:style w:type="character" w:styleId="LinkdaInternet">
    <w:name w:val="Link da Internet"/>
    <w:uiPriority w:val="99"/>
    <w:unhideWhenUsed/>
    <w:rsid w:val="00ba35d5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rsid w:val="00ba35d5"/>
    <w:rPr>
      <w:rFonts w:ascii="Tahoma" w:hAnsi="Tahoma" w:cs="Tahoma"/>
      <w:sz w:val="16"/>
      <w:szCs w:val="16"/>
    </w:rPr>
  </w:style>
  <w:style w:type="character" w:styleId="TextosemFormataoChar" w:customStyle="1">
    <w:name w:val="Texto sem Formatação Char"/>
    <w:link w:val="TextosemFormatao"/>
    <w:rsid w:val="00a87799"/>
    <w:rPr>
      <w:rFonts w:ascii="Courier New" w:hAnsi="Courier New" w:eastAsia="Times New Roman" w:cs="Courier New"/>
    </w:rPr>
  </w:style>
  <w:style w:type="character" w:styleId="FollowedHyperlink">
    <w:name w:val="FollowedHyperlink"/>
    <w:uiPriority w:val="99"/>
    <w:unhideWhenUsed/>
    <w:rsid w:val="002a7746"/>
    <w:rPr>
      <w:color w:val="800080"/>
      <w:u w:val="single"/>
    </w:rPr>
  </w:style>
  <w:style w:type="character" w:styleId="Pagenumber">
    <w:name w:val="page number"/>
    <w:basedOn w:val="DefaultParagraphFont"/>
    <w:rsid w:val="00a20743"/>
    <w:rPr/>
  </w:style>
  <w:style w:type="character" w:styleId="Strong">
    <w:name w:val="Strong"/>
    <w:qFormat/>
    <w:rsid w:val="00236c48"/>
    <w:rPr>
      <w:b/>
      <w:bCs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b w:val="false"/>
      <w:i w:val="false"/>
      <w:sz w:val="20"/>
    </w:rPr>
  </w:style>
  <w:style w:type="character" w:styleId="ListLabel3">
    <w:name w:val="ListLabel 3"/>
    <w:rPr>
      <w:color w:val="00000A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eastAsia="Times New Roman" w:cs="Times New Roma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nhideWhenUsed/>
    <w:rsid w:val="00ba35d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ba35d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nhideWhenUsed/>
    <w:rsid w:val="00ba35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5d5"/>
    <w:pPr>
      <w:spacing w:before="0" w:after="200"/>
      <w:ind w:left="720" w:right="0" w:hanging="0"/>
      <w:contextualSpacing/>
    </w:pPr>
    <w:rPr/>
  </w:style>
  <w:style w:type="paragraph" w:styleId="TextosemFormatao1" w:customStyle="1">
    <w:name w:val="Texto sem Formatação1"/>
    <w:basedOn w:val="Normal"/>
    <w:rsid w:val="009e013c"/>
    <w:pPr>
      <w:spacing w:lineRule="auto" w:line="240" w:before="0" w:after="0"/>
      <w:jc w:val="both"/>
    </w:pPr>
    <w:rPr>
      <w:rFonts w:ascii="Courier New" w:hAnsi="Courier New" w:eastAsia="Courier New"/>
      <w:sz w:val="20"/>
      <w:szCs w:val="20"/>
      <w:lang w:val="en-US"/>
    </w:rPr>
  </w:style>
  <w:style w:type="paragraph" w:styleId="A051270" w:customStyle="1">
    <w:name w:val="_A051270"/>
    <w:basedOn w:val="Normal"/>
    <w:rsid w:val="009e013c"/>
    <w:pPr>
      <w:spacing w:lineRule="auto" w:line="240" w:before="0" w:after="0"/>
      <w:ind w:left="1584" w:right="0" w:firstLine="576"/>
      <w:jc w:val="both"/>
    </w:pPr>
    <w:rPr>
      <w:rFonts w:ascii="Times New Roman" w:hAnsi="Times New Roman" w:eastAsia="Times New Roman"/>
      <w:sz w:val="24"/>
      <w:szCs w:val="20"/>
      <w:lang w:val="en-US"/>
    </w:rPr>
  </w:style>
  <w:style w:type="paragraph" w:styleId="PlainText">
    <w:name w:val="Plain Text"/>
    <w:basedOn w:val="Normal"/>
    <w:link w:val="TextosemFormataoChar"/>
    <w:rsid w:val="00a87799"/>
    <w:pPr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orpo" w:customStyle="1">
    <w:name w:val="Corpo"/>
    <w:basedOn w:val="Normal"/>
    <w:rsid w:val="00a87799"/>
    <w:pPr>
      <w:spacing w:lineRule="auto" w:line="240" w:before="0" w:after="0"/>
    </w:pPr>
    <w:rPr>
      <w:rFonts w:ascii="Times New Roman" w:hAnsi="Times New Roman" w:eastAsia="Times New Roman"/>
      <w:color w:val="000000"/>
      <w:sz w:val="20"/>
      <w:szCs w:val="20"/>
      <w:lang w:val="en-US"/>
    </w:rPr>
  </w:style>
  <w:style w:type="paragraph" w:styleId="Font5" w:customStyle="1">
    <w:name w:val="font5"/>
    <w:basedOn w:val="Normal"/>
    <w:rsid w:val="00d13af7"/>
    <w:pPr>
      <w:spacing w:before="0" w:after="280"/>
    </w:pPr>
    <w:rPr>
      <w:rFonts w:eastAsia="Times New Roman" w:cs="Calibri"/>
      <w:sz w:val="20"/>
      <w:szCs w:val="20"/>
      <w:lang w:eastAsia="pt-BR"/>
    </w:rPr>
  </w:style>
  <w:style w:type="paragraph" w:styleId="Font6" w:customStyle="1">
    <w:name w:val="font6"/>
    <w:basedOn w:val="Normal"/>
    <w:rsid w:val="00d13af7"/>
    <w:pPr>
      <w:spacing w:before="0" w:after="280"/>
    </w:pPr>
    <w:rPr>
      <w:rFonts w:eastAsia="Times New Roman" w:cs="Calibri"/>
      <w:i/>
      <w:iCs/>
      <w:sz w:val="20"/>
      <w:szCs w:val="20"/>
      <w:lang w:eastAsia="pt-BR"/>
    </w:rPr>
  </w:style>
  <w:style w:type="paragraph" w:styleId="Xl63" w:customStyle="1">
    <w:name w:val="xl63"/>
    <w:basedOn w:val="Normal"/>
    <w:rsid w:val="00d13af7"/>
    <w:pP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64" w:customStyle="1">
    <w:name w:val="xl64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65" w:customStyle="1">
    <w:name w:val="xl6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66" w:customStyle="1">
    <w:name w:val="xl66"/>
    <w:basedOn w:val="Normal"/>
    <w:rsid w:val="00d13af7"/>
    <w:pP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67" w:customStyle="1">
    <w:name w:val="xl67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68" w:customStyle="1">
    <w:name w:val="xl68"/>
    <w:basedOn w:val="Normal"/>
    <w:rsid w:val="00d13af7"/>
    <w:pP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69" w:customStyle="1">
    <w:name w:val="xl69"/>
    <w:basedOn w:val="Normal"/>
    <w:rsid w:val="00d13af7"/>
    <w:pP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0" w:customStyle="1">
    <w:name w:val="xl70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1" w:customStyle="1">
    <w:name w:val="xl71"/>
    <w:basedOn w:val="Normal"/>
    <w:rsid w:val="00d13af7"/>
    <w:pP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2" w:customStyle="1">
    <w:name w:val="xl72"/>
    <w:basedOn w:val="Normal"/>
    <w:rsid w:val="00d13af7"/>
    <w:pP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73" w:customStyle="1">
    <w:name w:val="xl73"/>
    <w:basedOn w:val="Normal"/>
    <w:rsid w:val="00d13af7"/>
    <w:pPr>
      <w:pBdr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4" w:customStyle="1">
    <w:name w:val="xl74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5" w:customStyle="1">
    <w:name w:val="xl7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76" w:customStyle="1">
    <w:name w:val="xl76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7" w:customStyle="1">
    <w:name w:val="xl77"/>
    <w:basedOn w:val="Normal"/>
    <w:rsid w:val="00d13af7"/>
    <w:pPr>
      <w:pBdr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8" w:customStyle="1">
    <w:name w:val="xl78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9" w:customStyle="1">
    <w:name w:val="xl79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80" w:customStyle="1">
    <w:name w:val="xl80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81" w:customStyle="1">
    <w:name w:val="xl81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82" w:customStyle="1">
    <w:name w:val="xl82"/>
    <w:basedOn w:val="Normal"/>
    <w:rsid w:val="00d13af7"/>
    <w:pPr>
      <w:pBdr>
        <w:left w:val="single" w:sz="8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3" w:customStyle="1">
    <w:name w:val="xl83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4" w:customStyle="1">
    <w:name w:val="xl84"/>
    <w:basedOn w:val="Normal"/>
    <w:rsid w:val="00d13af7"/>
    <w:pPr>
      <w:pBdr>
        <w:left w:val="single" w:sz="8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5" w:customStyle="1">
    <w:name w:val="xl85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86" w:customStyle="1">
    <w:name w:val="xl86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7" w:customStyle="1">
    <w:name w:val="xl87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8" w:customStyle="1">
    <w:name w:val="xl88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9" w:customStyle="1">
    <w:name w:val="xl89"/>
    <w:basedOn w:val="Normal"/>
    <w:rsid w:val="00d13af7"/>
    <w:pPr>
      <w:pBdr>
        <w:left w:val="single" w:sz="8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0" w:customStyle="1">
    <w:name w:val="xl90"/>
    <w:basedOn w:val="Normal"/>
    <w:rsid w:val="00d13af7"/>
    <w:pPr>
      <w:pBdr>
        <w:bottom w:val="single" w:sz="8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91" w:customStyle="1">
    <w:name w:val="xl91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2" w:customStyle="1">
    <w:name w:val="xl92"/>
    <w:basedOn w:val="Normal"/>
    <w:rsid w:val="00d13af7"/>
    <w:pPr>
      <w:pBdr>
        <w:bottom w:val="single" w:sz="8" w:space="0" w:color="00000A"/>
      </w:pBdr>
      <w:spacing w:before="0" w:after="280"/>
      <w:jc w:val="right"/>
    </w:pPr>
    <w:rPr>
      <w:rFonts w:eastAsia="Times New Roman" w:cs="Calibri"/>
      <w:b/>
      <w:bCs/>
      <w:sz w:val="24"/>
      <w:szCs w:val="24"/>
      <w:lang w:eastAsia="pt-BR"/>
    </w:rPr>
  </w:style>
  <w:style w:type="paragraph" w:styleId="Xl93" w:customStyle="1">
    <w:name w:val="xl93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18"/>
      <w:szCs w:val="18"/>
      <w:lang w:eastAsia="pt-BR"/>
    </w:rPr>
  </w:style>
  <w:style w:type="paragraph" w:styleId="Xl94" w:customStyle="1">
    <w:name w:val="xl94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95" w:customStyle="1">
    <w:name w:val="xl9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6" w:customStyle="1">
    <w:name w:val="xl96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7" w:customStyle="1">
    <w:name w:val="xl97"/>
    <w:basedOn w:val="Normal"/>
    <w:rsid w:val="00d13af7"/>
    <w:pPr>
      <w:pBdr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8" w:customStyle="1">
    <w:name w:val="xl98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99" w:customStyle="1">
    <w:name w:val="xl99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0" w:customStyle="1">
    <w:name w:val="xl100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1" w:customStyle="1">
    <w:name w:val="xl101"/>
    <w:basedOn w:val="Normal"/>
    <w:rsid w:val="00d13af7"/>
    <w:pPr>
      <w:pBdr>
        <w:left w:val="single" w:sz="8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2" w:customStyle="1">
    <w:name w:val="xl102"/>
    <w:basedOn w:val="Normal"/>
    <w:rsid w:val="00d13af7"/>
    <w:pPr>
      <w:pBdr>
        <w:left w:val="single" w:sz="8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3" w:customStyle="1">
    <w:name w:val="xl103"/>
    <w:basedOn w:val="Normal"/>
    <w:rsid w:val="00d13af7"/>
    <w:pPr>
      <w:pBdr>
        <w:left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4" w:customStyle="1">
    <w:name w:val="xl104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5" w:customStyle="1">
    <w:name w:val="xl10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NoSpacing">
    <w:name w:val="No Spacing"/>
    <w:uiPriority w:val="1"/>
    <w:qFormat/>
    <w:rsid w:val="00441abf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paragraph" w:styleId="NormalCalibri" w:customStyle="1">
    <w:name w:val="Normal + Calibri"/>
    <w:basedOn w:val="Normal"/>
    <w:rsid w:val="00a20743"/>
    <w:pPr>
      <w:spacing w:lineRule="auto" w:line="240" w:before="0" w:after="0"/>
    </w:pPr>
    <w:rPr>
      <w:rFonts w:eastAsia="Times New Roman"/>
      <w:lang w:eastAsia="pt-BR"/>
    </w:rPr>
  </w:style>
  <w:style w:type="paragraph" w:styleId="Normal1" w:customStyle="1">
    <w:name w:val="[Normal]"/>
    <w:rsid w:val="00ac43ad"/>
    <w:pPr>
      <w:widowControl/>
      <w:suppressAutoHyphens w:val="true"/>
      <w:bidi w:val="0"/>
      <w:jc w:val="left"/>
    </w:pPr>
    <w:rPr>
      <w:rFonts w:ascii="Arial" w:hAnsi="Arial" w:eastAsia="Arial" w:cs="Times New Roman"/>
      <w:color w:val="00000A"/>
      <w:sz w:val="24"/>
      <w:szCs w:val="20"/>
      <w:lang w:val="en-US" w:eastAsia="en-US" w:bidi="ar-SA"/>
    </w:rPr>
  </w:style>
  <w:style w:type="paragraph" w:styleId="Font7" w:customStyle="1">
    <w:name w:val="font7"/>
    <w:basedOn w:val="Normal"/>
    <w:rsid w:val="00ac43ad"/>
    <w:pPr>
      <w:spacing w:before="0" w:after="280"/>
    </w:pPr>
    <w:rPr>
      <w:rFonts w:ascii="Arial Narrow" w:hAnsi="Arial Narrow" w:eastAsia="Times New Roman"/>
      <w:i/>
      <w:iCs/>
      <w:color w:val="000000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a35d5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eneditonovo.sc.gov.br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A662-16E0-4D5B-843E-FCE9BF8A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Application>LibreOffice/4.3.2.2$Windows_x86 LibreOffice_project/edfb5295ba211bd31ad47d0bad0118690f76407d</Application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2013-12-09T14:07:00Z</dcterms:created>
  <dc:creator>Sergio</dc:creator>
  <dc:language>pt-BR</dc:language>
  <cp:lastPrinted>2012-11-20T10:58:00Z</cp:lastPrinted>
  <dcterms:modified xsi:type="dcterms:W3CDTF">2014-10-02T13:13:15Z</dcterms:modified>
  <cp:revision>40</cp:revision>
</cp:coreProperties>
</file>