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F720E" w14:textId="77777777" w:rsidR="009F45FD" w:rsidRPr="00AD0460" w:rsidRDefault="009F45FD" w:rsidP="009F45FD">
      <w:pPr>
        <w:autoSpaceDE w:val="0"/>
        <w:autoSpaceDN w:val="0"/>
        <w:adjustRightInd w:val="0"/>
        <w:jc w:val="center"/>
        <w:rPr>
          <w:b/>
          <w:bCs/>
          <w:sz w:val="22"/>
          <w:szCs w:val="22"/>
        </w:rPr>
      </w:pPr>
      <w:r w:rsidRPr="00AD0460">
        <w:rPr>
          <w:b/>
          <w:bCs/>
          <w:sz w:val="22"/>
          <w:szCs w:val="22"/>
        </w:rPr>
        <w:t>AUTORIZAÇÃO PARA ABERTURA DA LICITAÇÃO</w:t>
      </w:r>
    </w:p>
    <w:p w14:paraId="5CA72C4C" w14:textId="77777777" w:rsidR="009F45FD" w:rsidRPr="00AD0460" w:rsidRDefault="009F45FD" w:rsidP="009F45FD">
      <w:pPr>
        <w:autoSpaceDE w:val="0"/>
        <w:autoSpaceDN w:val="0"/>
        <w:adjustRightInd w:val="0"/>
        <w:jc w:val="center"/>
        <w:rPr>
          <w:b/>
          <w:sz w:val="22"/>
          <w:szCs w:val="22"/>
        </w:rPr>
      </w:pPr>
      <w:r w:rsidRPr="00AD0460">
        <w:rPr>
          <w:b/>
          <w:sz w:val="22"/>
          <w:szCs w:val="22"/>
        </w:rPr>
        <w:t>PROCESSO ADMINISTRATIVO Nº</w:t>
      </w:r>
      <w:r w:rsidR="00545FEA" w:rsidRPr="00AD0460">
        <w:rPr>
          <w:b/>
          <w:sz w:val="22"/>
          <w:szCs w:val="22"/>
        </w:rPr>
        <w:t xml:space="preserve"> </w:t>
      </w:r>
      <w:r w:rsidR="006D4820">
        <w:rPr>
          <w:b/>
          <w:sz w:val="22"/>
          <w:szCs w:val="22"/>
        </w:rPr>
        <w:t>4</w:t>
      </w:r>
      <w:r w:rsidR="0031017F">
        <w:rPr>
          <w:b/>
          <w:sz w:val="22"/>
          <w:szCs w:val="22"/>
        </w:rPr>
        <w:t>7/2021</w:t>
      </w:r>
    </w:p>
    <w:p w14:paraId="145B35B4" w14:textId="77777777" w:rsidR="009F45FD" w:rsidRPr="00AD0460" w:rsidRDefault="009F2187" w:rsidP="009F2187">
      <w:pPr>
        <w:autoSpaceDE w:val="0"/>
        <w:autoSpaceDN w:val="0"/>
        <w:adjustRightInd w:val="0"/>
        <w:jc w:val="center"/>
        <w:rPr>
          <w:sz w:val="22"/>
          <w:szCs w:val="22"/>
        </w:rPr>
      </w:pPr>
      <w:r w:rsidRPr="00156A9F">
        <w:rPr>
          <w:b/>
        </w:rPr>
        <w:t>INEXIGIBILIDADE DE CHAMAMENTO PÚBLICO</w:t>
      </w:r>
    </w:p>
    <w:p w14:paraId="0A2808EB" w14:textId="77777777" w:rsidR="009F45FD" w:rsidRPr="00AD0460" w:rsidRDefault="009F45FD" w:rsidP="009F45FD">
      <w:pPr>
        <w:autoSpaceDE w:val="0"/>
        <w:autoSpaceDN w:val="0"/>
        <w:adjustRightInd w:val="0"/>
        <w:jc w:val="both"/>
        <w:rPr>
          <w:sz w:val="22"/>
          <w:szCs w:val="22"/>
        </w:rPr>
      </w:pPr>
    </w:p>
    <w:p w14:paraId="3CEAE0A2" w14:textId="77777777" w:rsidR="009F45FD" w:rsidRPr="00AD0460" w:rsidRDefault="009F45FD" w:rsidP="009F45FD">
      <w:pPr>
        <w:autoSpaceDE w:val="0"/>
        <w:autoSpaceDN w:val="0"/>
        <w:adjustRightInd w:val="0"/>
        <w:jc w:val="both"/>
        <w:rPr>
          <w:sz w:val="22"/>
          <w:szCs w:val="22"/>
        </w:rPr>
      </w:pPr>
    </w:p>
    <w:p w14:paraId="19B888B6" w14:textId="77777777" w:rsidR="00D91110" w:rsidRPr="006922BE" w:rsidRDefault="00352818" w:rsidP="00D91110">
      <w:pPr>
        <w:autoSpaceDE w:val="0"/>
        <w:autoSpaceDN w:val="0"/>
        <w:adjustRightInd w:val="0"/>
        <w:ind w:firstLine="1134"/>
        <w:jc w:val="both"/>
        <w:rPr>
          <w:bCs/>
          <w:sz w:val="22"/>
          <w:szCs w:val="22"/>
        </w:rPr>
      </w:pPr>
      <w:r>
        <w:rPr>
          <w:b/>
          <w:bCs/>
          <w:sz w:val="22"/>
          <w:szCs w:val="22"/>
        </w:rPr>
        <w:t>ARRABEL ANTONIETA LENZI MURARA</w:t>
      </w:r>
      <w:r w:rsidR="009F45FD" w:rsidRPr="00AD0460">
        <w:rPr>
          <w:bCs/>
          <w:sz w:val="22"/>
          <w:szCs w:val="22"/>
        </w:rPr>
        <w:t>, Prefeit</w:t>
      </w:r>
      <w:r>
        <w:rPr>
          <w:bCs/>
          <w:sz w:val="22"/>
          <w:szCs w:val="22"/>
        </w:rPr>
        <w:t>a</w:t>
      </w:r>
      <w:r w:rsidR="009F45FD" w:rsidRPr="00AD0460">
        <w:rPr>
          <w:bCs/>
          <w:sz w:val="22"/>
          <w:szCs w:val="22"/>
        </w:rPr>
        <w:t xml:space="preserve"> de Benedito Novo, nos termos </w:t>
      </w:r>
      <w:r w:rsidR="00A77FF4" w:rsidRPr="00AD0460">
        <w:rPr>
          <w:bCs/>
          <w:sz w:val="22"/>
          <w:szCs w:val="22"/>
        </w:rPr>
        <w:t>do Art. 3</w:t>
      </w:r>
      <w:r w:rsidR="00B96DB6" w:rsidRPr="00AD0460">
        <w:rPr>
          <w:bCs/>
          <w:sz w:val="22"/>
          <w:szCs w:val="22"/>
        </w:rPr>
        <w:t>1, inciso II</w:t>
      </w:r>
      <w:r w:rsidR="00A77FF4" w:rsidRPr="00AD0460">
        <w:rPr>
          <w:bCs/>
          <w:sz w:val="22"/>
          <w:szCs w:val="22"/>
        </w:rPr>
        <w:t xml:space="preserve"> da Lei nº 13.019/2014, alterada pela Lei Federal nº 13.204/2015, que estabelece que a</w:t>
      </w:r>
      <w:r w:rsidR="00B96DB6" w:rsidRPr="00AD0460">
        <w:rPr>
          <w:bCs/>
          <w:sz w:val="22"/>
          <w:szCs w:val="22"/>
        </w:rPr>
        <w:t xml:space="preserve"> s</w:t>
      </w:r>
      <w:r w:rsidR="00B96DB6" w:rsidRPr="00AD0460">
        <w:rPr>
          <w:rFonts w:cs="Calibri"/>
          <w:sz w:val="22"/>
          <w:szCs w:val="22"/>
        </w:rPr>
        <w:t>erá considerado inexigível o chamamento público na hipótese de inviabilidade de competição entre as organizações da sociedade civil, em razão da natureza singular do objeto da parceria ou se as metas somente puderem ser atingidas por uma entidade específica, especialmente quando: II - a parceria decorrer de transferência para organização da sociedade civil que esteja autorizada em lei na qual seja identificada expressamente a entidade beneficiária, inclusive quando se tratar da subvenção prevista no </w:t>
      </w:r>
      <w:hyperlink r:id="rId6" w:anchor="art12%C2%A73i" w:history="1">
        <w:r w:rsidR="00B96DB6" w:rsidRPr="00AD0460">
          <w:rPr>
            <w:rFonts w:cs="Calibri"/>
            <w:sz w:val="22"/>
            <w:szCs w:val="22"/>
            <w:u w:val="single"/>
          </w:rPr>
          <w:t>inciso I do § 3</w:t>
        </w:r>
        <w:r w:rsidR="00B96DB6" w:rsidRPr="00AD0460">
          <w:rPr>
            <w:rFonts w:cs="Calibri"/>
            <w:sz w:val="22"/>
            <w:szCs w:val="22"/>
            <w:u w:val="single"/>
            <w:vertAlign w:val="superscript"/>
          </w:rPr>
          <w:t>o</w:t>
        </w:r>
        <w:r w:rsidR="00B96DB6" w:rsidRPr="00AD0460">
          <w:rPr>
            <w:rFonts w:cs="Calibri"/>
            <w:sz w:val="22"/>
            <w:szCs w:val="22"/>
            <w:u w:val="single"/>
          </w:rPr>
          <w:t> do art. 12 da Lei n</w:t>
        </w:r>
        <w:r w:rsidR="00B96DB6" w:rsidRPr="00AD0460">
          <w:rPr>
            <w:rFonts w:cs="Calibri"/>
            <w:sz w:val="22"/>
            <w:szCs w:val="22"/>
            <w:u w:val="single"/>
            <w:vertAlign w:val="superscript"/>
          </w:rPr>
          <w:t>o</w:t>
        </w:r>
        <w:r w:rsidR="00B96DB6" w:rsidRPr="00AD0460">
          <w:rPr>
            <w:rFonts w:cs="Calibri"/>
            <w:sz w:val="22"/>
            <w:szCs w:val="22"/>
            <w:u w:val="single"/>
          </w:rPr>
          <w:t> 4.320, de 17 de março de 1964</w:t>
        </w:r>
      </w:hyperlink>
      <w:r w:rsidR="00B96DB6" w:rsidRPr="00AD0460">
        <w:rPr>
          <w:rFonts w:cs="Calibri"/>
          <w:sz w:val="22"/>
          <w:szCs w:val="22"/>
        </w:rPr>
        <w:t>, observado o disposto no </w:t>
      </w:r>
      <w:hyperlink r:id="rId7" w:anchor="art26" w:history="1">
        <w:r w:rsidR="00B96DB6" w:rsidRPr="00AD0460">
          <w:rPr>
            <w:rFonts w:cs="Calibri"/>
            <w:sz w:val="22"/>
            <w:szCs w:val="22"/>
            <w:u w:val="single"/>
          </w:rPr>
          <w:t>art. 26 da Lei Complementar n</w:t>
        </w:r>
        <w:r w:rsidR="00B96DB6" w:rsidRPr="00AD0460">
          <w:rPr>
            <w:rFonts w:cs="Calibri"/>
            <w:sz w:val="22"/>
            <w:szCs w:val="22"/>
            <w:u w:val="single"/>
            <w:vertAlign w:val="superscript"/>
          </w:rPr>
          <w:t>o</w:t>
        </w:r>
        <w:r w:rsidR="00B96DB6" w:rsidRPr="00AD0460">
          <w:rPr>
            <w:rFonts w:cs="Calibri"/>
            <w:sz w:val="22"/>
            <w:szCs w:val="22"/>
            <w:u w:val="single"/>
          </w:rPr>
          <w:t> 101, de 4 de maio de 2000</w:t>
        </w:r>
      </w:hyperlink>
      <w:r w:rsidR="00B96DB6" w:rsidRPr="00AD0460">
        <w:rPr>
          <w:rFonts w:cs="Calibri"/>
          <w:sz w:val="22"/>
          <w:szCs w:val="22"/>
        </w:rPr>
        <w:t xml:space="preserve">, </w:t>
      </w:r>
      <w:r w:rsidR="00A77FF4" w:rsidRPr="00AD0460">
        <w:rPr>
          <w:bCs/>
          <w:sz w:val="22"/>
          <w:szCs w:val="22"/>
        </w:rPr>
        <w:t xml:space="preserve">bem como, no art. 32 da mesma Lei, que estabelece que a ausência de chamamento público será justificada pelo Administrador Público, </w:t>
      </w:r>
      <w:r w:rsidR="00D91110" w:rsidRPr="00AD0460">
        <w:rPr>
          <w:b/>
          <w:bCs/>
          <w:sz w:val="22"/>
          <w:szCs w:val="22"/>
        </w:rPr>
        <w:t>AUTORIZO</w:t>
      </w:r>
      <w:r w:rsidR="00D91110" w:rsidRPr="00AD0460">
        <w:rPr>
          <w:bCs/>
          <w:sz w:val="22"/>
          <w:szCs w:val="22"/>
        </w:rPr>
        <w:t xml:space="preserve"> e </w:t>
      </w:r>
      <w:r w:rsidR="00D91110" w:rsidRPr="00AD0460">
        <w:rPr>
          <w:b/>
          <w:bCs/>
          <w:sz w:val="22"/>
          <w:szCs w:val="22"/>
        </w:rPr>
        <w:t>DETERMINO</w:t>
      </w:r>
      <w:r w:rsidR="00D91110" w:rsidRPr="00AD0460">
        <w:rPr>
          <w:bCs/>
          <w:sz w:val="22"/>
          <w:szCs w:val="22"/>
        </w:rPr>
        <w:t xml:space="preserve"> a abertura de Processo Administrativo </w:t>
      </w:r>
      <w:r w:rsidR="00287247" w:rsidRPr="00AD0460">
        <w:rPr>
          <w:bCs/>
          <w:sz w:val="22"/>
          <w:szCs w:val="22"/>
        </w:rPr>
        <w:t xml:space="preserve">sob a modalidade de </w:t>
      </w:r>
      <w:r w:rsidR="00B96DB6" w:rsidRPr="00AD0460">
        <w:rPr>
          <w:bCs/>
          <w:sz w:val="22"/>
          <w:szCs w:val="22"/>
        </w:rPr>
        <w:t>INEXIGIBILIDADE DE</w:t>
      </w:r>
      <w:r w:rsidR="00157620" w:rsidRPr="00AD0460">
        <w:rPr>
          <w:bCs/>
          <w:sz w:val="22"/>
          <w:szCs w:val="22"/>
        </w:rPr>
        <w:t xml:space="preserve"> CHAMAMENTO PÚBLICO</w:t>
      </w:r>
      <w:r w:rsidR="00B96DB6" w:rsidRPr="00AD0460">
        <w:rPr>
          <w:bCs/>
          <w:sz w:val="22"/>
          <w:szCs w:val="22"/>
        </w:rPr>
        <w:t xml:space="preserve"> </w:t>
      </w:r>
      <w:r w:rsidR="00D91110" w:rsidRPr="00AD0460">
        <w:rPr>
          <w:bCs/>
          <w:sz w:val="22"/>
          <w:szCs w:val="22"/>
        </w:rPr>
        <w:t xml:space="preserve">para a </w:t>
      </w:r>
      <w:r w:rsidRPr="00352818">
        <w:rPr>
          <w:b/>
          <w:bCs/>
          <w:sz w:val="22"/>
          <w:szCs w:val="22"/>
        </w:rPr>
        <w:t>CELEBRAÇÃO DE PARCERIA PARA A CONCESSÃO DE SUBVENÇÃO SOCIAL OBJETIVANDO O BEM-ESTAR DOS ANIMAIS ABANDONADOS VISANDO A DIMINUIÇÃO POPULACIONAL, A CONSCIENTIZAÇÃO PELA POSSE RESPONSÁVEL, A LIMITAÇÃO DA SUPORPOPULAÇÃO DE ANIMAIS ABANDONADOS, DIFUNDIR A IMPORTÂNCIA DA DEFESA DOS ANIMAIS CONTRA ATOS DE CRUELDADE, MAUS TRATOS, ABUSOS E ABANDONOS</w:t>
      </w:r>
      <w:r w:rsidR="006D4820">
        <w:rPr>
          <w:b/>
          <w:bCs/>
          <w:sz w:val="22"/>
          <w:szCs w:val="22"/>
        </w:rPr>
        <w:t xml:space="preserve">, </w:t>
      </w:r>
      <w:r w:rsidR="00D91110" w:rsidRPr="00AD0460">
        <w:rPr>
          <w:bCs/>
          <w:sz w:val="22"/>
          <w:szCs w:val="22"/>
        </w:rPr>
        <w:t xml:space="preserve">com a </w:t>
      </w:r>
      <w:r w:rsidR="00B96DB6" w:rsidRPr="00AD0460">
        <w:rPr>
          <w:bCs/>
          <w:sz w:val="22"/>
          <w:szCs w:val="22"/>
        </w:rPr>
        <w:t xml:space="preserve">entidade sem fins lucrativos </w:t>
      </w:r>
      <w:r w:rsidR="000F163A" w:rsidRPr="00AD0460">
        <w:rPr>
          <w:bCs/>
          <w:sz w:val="22"/>
          <w:szCs w:val="22"/>
        </w:rPr>
        <w:t xml:space="preserve">denominada </w:t>
      </w:r>
      <w:r w:rsidR="00AD0460" w:rsidRPr="00AD0460">
        <w:rPr>
          <w:b/>
          <w:bCs/>
          <w:sz w:val="22"/>
          <w:szCs w:val="22"/>
        </w:rPr>
        <w:t xml:space="preserve">ASSOCIAÇÃO PROTETORA DE </w:t>
      </w:r>
      <w:r w:rsidR="00AD0460" w:rsidRPr="006922BE">
        <w:rPr>
          <w:b/>
          <w:bCs/>
          <w:sz w:val="22"/>
          <w:szCs w:val="22"/>
        </w:rPr>
        <w:t>ANIMAIS DE BENEDITO NOVO – APABEN, CNPJ: 24.757.504/0001-19</w:t>
      </w:r>
      <w:r w:rsidR="003F798A" w:rsidRPr="006922BE">
        <w:rPr>
          <w:b/>
          <w:bCs/>
          <w:sz w:val="22"/>
          <w:szCs w:val="22"/>
        </w:rPr>
        <w:t xml:space="preserve">, </w:t>
      </w:r>
      <w:r w:rsidR="00157620" w:rsidRPr="006922BE">
        <w:rPr>
          <w:bCs/>
          <w:sz w:val="22"/>
          <w:szCs w:val="22"/>
        </w:rPr>
        <w:t xml:space="preserve">conforme Lei Municipal nº </w:t>
      </w:r>
      <w:r w:rsidR="006922BE" w:rsidRPr="006922BE">
        <w:rPr>
          <w:bCs/>
          <w:sz w:val="22"/>
          <w:szCs w:val="22"/>
        </w:rPr>
        <w:t>1979/2020</w:t>
      </w:r>
      <w:r w:rsidR="00AD0460" w:rsidRPr="006922BE">
        <w:rPr>
          <w:bCs/>
          <w:sz w:val="22"/>
          <w:szCs w:val="22"/>
        </w:rPr>
        <w:t>,</w:t>
      </w:r>
      <w:r w:rsidR="00157620" w:rsidRPr="006922BE">
        <w:rPr>
          <w:bCs/>
          <w:sz w:val="22"/>
          <w:szCs w:val="22"/>
        </w:rPr>
        <w:t xml:space="preserve"> de </w:t>
      </w:r>
      <w:r w:rsidR="006922BE" w:rsidRPr="006922BE">
        <w:rPr>
          <w:bCs/>
          <w:sz w:val="22"/>
          <w:szCs w:val="22"/>
        </w:rPr>
        <w:t>04 de maio de 2020</w:t>
      </w:r>
      <w:r w:rsidR="00157620" w:rsidRPr="006922BE">
        <w:rPr>
          <w:bCs/>
          <w:sz w:val="22"/>
          <w:szCs w:val="22"/>
        </w:rPr>
        <w:t>,</w:t>
      </w:r>
      <w:r w:rsidR="00157620" w:rsidRPr="006922BE">
        <w:rPr>
          <w:b/>
          <w:bCs/>
          <w:sz w:val="22"/>
          <w:szCs w:val="22"/>
        </w:rPr>
        <w:t xml:space="preserve"> </w:t>
      </w:r>
      <w:r w:rsidR="00D91110" w:rsidRPr="006922BE">
        <w:rPr>
          <w:bCs/>
          <w:sz w:val="22"/>
          <w:szCs w:val="22"/>
        </w:rPr>
        <w:t>com repasse de recursos da área da Educação.</w:t>
      </w:r>
    </w:p>
    <w:p w14:paraId="57616A22" w14:textId="77777777" w:rsidR="00BB590F" w:rsidRPr="006922BE" w:rsidRDefault="00BB590F" w:rsidP="00D91110">
      <w:pPr>
        <w:autoSpaceDE w:val="0"/>
        <w:autoSpaceDN w:val="0"/>
        <w:adjustRightInd w:val="0"/>
        <w:ind w:firstLine="1134"/>
        <w:jc w:val="both"/>
        <w:rPr>
          <w:bCs/>
          <w:sz w:val="22"/>
          <w:szCs w:val="22"/>
        </w:rPr>
      </w:pPr>
    </w:p>
    <w:p w14:paraId="4F318726" w14:textId="77777777" w:rsidR="00A77FF4" w:rsidRPr="00AD0460" w:rsidRDefault="00D91110" w:rsidP="00D91110">
      <w:pPr>
        <w:autoSpaceDE w:val="0"/>
        <w:autoSpaceDN w:val="0"/>
        <w:adjustRightInd w:val="0"/>
        <w:ind w:firstLine="1134"/>
        <w:jc w:val="both"/>
        <w:rPr>
          <w:bCs/>
          <w:sz w:val="22"/>
          <w:szCs w:val="22"/>
        </w:rPr>
      </w:pPr>
      <w:r w:rsidRPr="006922BE">
        <w:rPr>
          <w:bCs/>
          <w:sz w:val="22"/>
          <w:szCs w:val="22"/>
        </w:rPr>
        <w:t xml:space="preserve"> Nomeio </w:t>
      </w:r>
      <w:r w:rsidRPr="006922BE">
        <w:rPr>
          <w:sz w:val="22"/>
          <w:szCs w:val="22"/>
        </w:rPr>
        <w:t>os Membros da Comissão de Licitações nomeados pela Portaria nº 00</w:t>
      </w:r>
      <w:r w:rsidR="00352818">
        <w:rPr>
          <w:sz w:val="22"/>
          <w:szCs w:val="22"/>
        </w:rPr>
        <w:t>2</w:t>
      </w:r>
      <w:r w:rsidRPr="006922BE">
        <w:rPr>
          <w:sz w:val="22"/>
          <w:szCs w:val="22"/>
        </w:rPr>
        <w:t>/20</w:t>
      </w:r>
      <w:r w:rsidR="006D4820" w:rsidRPr="006922BE">
        <w:rPr>
          <w:sz w:val="22"/>
          <w:szCs w:val="22"/>
        </w:rPr>
        <w:t>2</w:t>
      </w:r>
      <w:r w:rsidR="00352818">
        <w:rPr>
          <w:sz w:val="22"/>
          <w:szCs w:val="22"/>
        </w:rPr>
        <w:t>1</w:t>
      </w:r>
      <w:r w:rsidRPr="006922BE">
        <w:rPr>
          <w:sz w:val="22"/>
          <w:szCs w:val="22"/>
        </w:rPr>
        <w:t xml:space="preserve"> para</w:t>
      </w:r>
      <w:r w:rsidRPr="00AD0460">
        <w:rPr>
          <w:sz w:val="22"/>
          <w:szCs w:val="22"/>
        </w:rPr>
        <w:t xml:space="preserve"> conduzirem os procedimentos referentes ao certame.</w:t>
      </w:r>
    </w:p>
    <w:p w14:paraId="3A1A8CC1" w14:textId="77777777" w:rsidR="00A77FF4" w:rsidRPr="00AD0460" w:rsidRDefault="00A77FF4" w:rsidP="009F45FD">
      <w:pPr>
        <w:autoSpaceDE w:val="0"/>
        <w:autoSpaceDN w:val="0"/>
        <w:adjustRightInd w:val="0"/>
        <w:jc w:val="both"/>
        <w:rPr>
          <w:bCs/>
          <w:sz w:val="22"/>
          <w:szCs w:val="22"/>
        </w:rPr>
      </w:pPr>
    </w:p>
    <w:p w14:paraId="27969AB0" w14:textId="77777777" w:rsidR="00545FEA" w:rsidRPr="00AD0460" w:rsidRDefault="00545FEA" w:rsidP="009F45FD">
      <w:pPr>
        <w:jc w:val="both"/>
        <w:rPr>
          <w:sz w:val="22"/>
          <w:szCs w:val="22"/>
        </w:rPr>
      </w:pPr>
    </w:p>
    <w:p w14:paraId="57B90BDB" w14:textId="77777777" w:rsidR="009F45FD" w:rsidRPr="00157B8A" w:rsidRDefault="009F45FD" w:rsidP="009F45FD">
      <w:pPr>
        <w:jc w:val="center"/>
        <w:rPr>
          <w:sz w:val="22"/>
          <w:szCs w:val="22"/>
        </w:rPr>
      </w:pPr>
      <w:r w:rsidRPr="00157B8A">
        <w:rPr>
          <w:sz w:val="22"/>
          <w:szCs w:val="22"/>
        </w:rPr>
        <w:t xml:space="preserve">Benedito Novo, </w:t>
      </w:r>
      <w:r w:rsidR="00352818">
        <w:rPr>
          <w:sz w:val="22"/>
          <w:szCs w:val="22"/>
        </w:rPr>
        <w:t>07 de abril de 2021</w:t>
      </w:r>
      <w:r w:rsidRPr="00157B8A">
        <w:rPr>
          <w:sz w:val="22"/>
          <w:szCs w:val="22"/>
        </w:rPr>
        <w:t>.</w:t>
      </w:r>
    </w:p>
    <w:p w14:paraId="7108BA0E" w14:textId="77777777" w:rsidR="009F45FD" w:rsidRPr="00157B8A" w:rsidRDefault="009F45FD" w:rsidP="009F45FD">
      <w:pPr>
        <w:jc w:val="both"/>
        <w:rPr>
          <w:sz w:val="22"/>
          <w:szCs w:val="22"/>
        </w:rPr>
      </w:pPr>
    </w:p>
    <w:p w14:paraId="76D6A1B2" w14:textId="77777777" w:rsidR="009F45FD" w:rsidRPr="00AD0460" w:rsidRDefault="009F45FD" w:rsidP="009F45FD">
      <w:pPr>
        <w:jc w:val="both"/>
        <w:rPr>
          <w:sz w:val="22"/>
          <w:szCs w:val="22"/>
        </w:rPr>
      </w:pPr>
    </w:p>
    <w:p w14:paraId="2306182F" w14:textId="77777777" w:rsidR="009F45FD" w:rsidRPr="00AD0460" w:rsidRDefault="009F45FD" w:rsidP="009F45FD">
      <w:pPr>
        <w:jc w:val="both"/>
        <w:rPr>
          <w:sz w:val="22"/>
          <w:szCs w:val="22"/>
        </w:rPr>
      </w:pPr>
    </w:p>
    <w:p w14:paraId="3BDA99EB" w14:textId="77777777" w:rsidR="009F45FD" w:rsidRPr="00AD0460" w:rsidRDefault="00352818" w:rsidP="009F45FD">
      <w:pPr>
        <w:jc w:val="center"/>
        <w:rPr>
          <w:sz w:val="22"/>
          <w:szCs w:val="22"/>
        </w:rPr>
      </w:pPr>
      <w:r>
        <w:rPr>
          <w:b/>
          <w:bCs/>
          <w:sz w:val="22"/>
          <w:szCs w:val="22"/>
        </w:rPr>
        <w:t>ARRABEL ANTONIETA LENZI MURARA</w:t>
      </w:r>
    </w:p>
    <w:p w14:paraId="4C4F93DA" w14:textId="77777777" w:rsidR="009F45FD" w:rsidRPr="00AD0460" w:rsidRDefault="009F45FD" w:rsidP="009F45FD">
      <w:pPr>
        <w:autoSpaceDE w:val="0"/>
        <w:autoSpaceDN w:val="0"/>
        <w:adjustRightInd w:val="0"/>
        <w:jc w:val="center"/>
        <w:rPr>
          <w:sz w:val="22"/>
          <w:szCs w:val="22"/>
        </w:rPr>
      </w:pPr>
      <w:r w:rsidRPr="00AD0460">
        <w:rPr>
          <w:b/>
          <w:bCs/>
          <w:sz w:val="22"/>
          <w:szCs w:val="22"/>
        </w:rPr>
        <w:t>Prefeit</w:t>
      </w:r>
      <w:r w:rsidR="00352818">
        <w:rPr>
          <w:b/>
          <w:bCs/>
          <w:sz w:val="22"/>
          <w:szCs w:val="22"/>
        </w:rPr>
        <w:t>a</w:t>
      </w:r>
    </w:p>
    <w:p w14:paraId="23E7F6FA" w14:textId="77777777" w:rsidR="009F45FD" w:rsidRPr="00AD0460" w:rsidRDefault="009F45FD" w:rsidP="009F45FD">
      <w:pPr>
        <w:rPr>
          <w:sz w:val="22"/>
          <w:szCs w:val="22"/>
        </w:rPr>
      </w:pPr>
    </w:p>
    <w:sectPr w:rsidR="009F45FD" w:rsidRPr="00AD0460" w:rsidSect="00A53E88">
      <w:headerReference w:type="default" r:id="rId8"/>
      <w:footerReference w:type="default" r:id="rId9"/>
      <w:pgSz w:w="11905" w:h="16837"/>
      <w:pgMar w:top="360" w:right="850" w:bottom="360" w:left="1133"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DFD6A" w14:textId="77777777" w:rsidR="004A2153" w:rsidRDefault="004A2153" w:rsidP="00A53E88">
      <w:r>
        <w:separator/>
      </w:r>
    </w:p>
  </w:endnote>
  <w:endnote w:type="continuationSeparator" w:id="0">
    <w:p w14:paraId="28D69066" w14:textId="77777777" w:rsidR="004A2153" w:rsidRDefault="004A2153" w:rsidP="00A53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37" w:type="dxa"/>
      <w:tblLayout w:type="fixed"/>
      <w:tblLook w:val="01E0" w:firstRow="1" w:lastRow="1" w:firstColumn="1" w:lastColumn="1" w:noHBand="0" w:noVBand="0"/>
    </w:tblPr>
    <w:tblGrid>
      <w:gridCol w:w="10137"/>
    </w:tblGrid>
    <w:tr w:rsidR="00A53E88" w14:paraId="62B81AB0" w14:textId="77777777">
      <w:trPr>
        <w:trHeight w:val="720"/>
      </w:trPr>
      <w:tc>
        <w:tcPr>
          <w:tcW w:w="10137" w:type="dxa"/>
        </w:tcPr>
        <w:p w14:paraId="26B0ABB6" w14:textId="77777777" w:rsidR="00A53E88" w:rsidRDefault="00A53E88">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A9410" w14:textId="77777777" w:rsidR="004A2153" w:rsidRDefault="004A2153" w:rsidP="00A53E88">
      <w:r>
        <w:separator/>
      </w:r>
    </w:p>
  </w:footnote>
  <w:footnote w:type="continuationSeparator" w:id="0">
    <w:p w14:paraId="130C9D62" w14:textId="77777777" w:rsidR="004A2153" w:rsidRDefault="004A2153" w:rsidP="00A53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37" w:type="dxa"/>
      <w:tblLayout w:type="fixed"/>
      <w:tblLook w:val="01E0" w:firstRow="1" w:lastRow="1" w:firstColumn="1" w:lastColumn="1" w:noHBand="0" w:noVBand="0"/>
    </w:tblPr>
    <w:tblGrid>
      <w:gridCol w:w="10137"/>
    </w:tblGrid>
    <w:tr w:rsidR="00A53E88" w14:paraId="48430E32" w14:textId="77777777">
      <w:trPr>
        <w:trHeight w:val="2160"/>
        <w:hidden/>
      </w:trPr>
      <w:tc>
        <w:tcPr>
          <w:tcW w:w="10137" w:type="dxa"/>
        </w:tcPr>
        <w:p w14:paraId="09155A0F" w14:textId="77777777" w:rsidR="00A53E88" w:rsidRDefault="00A53E88">
          <w:pPr>
            <w:rPr>
              <w:vanish/>
            </w:rPr>
          </w:pPr>
        </w:p>
        <w:tbl>
          <w:tblPr>
            <w:tblOverlap w:val="never"/>
            <w:tblW w:w="9922" w:type="dxa"/>
            <w:tblLayout w:type="fixed"/>
            <w:tblLook w:val="01E0" w:firstRow="1" w:lastRow="1" w:firstColumn="1" w:lastColumn="1" w:noHBand="0" w:noVBand="0"/>
          </w:tblPr>
          <w:tblGrid>
            <w:gridCol w:w="1700"/>
            <w:gridCol w:w="8222"/>
          </w:tblGrid>
          <w:tr w:rsidR="00A53E88" w14:paraId="77C46F04" w14:textId="77777777">
            <w:tc>
              <w:tcPr>
                <w:tcW w:w="1700" w:type="dxa"/>
                <w:vMerge w:val="restart"/>
                <w:tcMar>
                  <w:top w:w="0" w:type="dxa"/>
                  <w:left w:w="0" w:type="dxa"/>
                  <w:bottom w:w="0" w:type="dxa"/>
                  <w:right w:w="0" w:type="dxa"/>
                </w:tcMar>
              </w:tcPr>
              <w:p w14:paraId="132CA2D4" w14:textId="363CA952" w:rsidR="00A53E88" w:rsidRDefault="00226DD3">
                <w:pPr>
                  <w:jc w:val="center"/>
                </w:pPr>
                <w:r>
                  <w:rPr>
                    <w:noProof/>
                  </w:rPr>
                  <mc:AlternateContent>
                    <mc:Choice Requires="wps">
                      <w:drawing>
                        <wp:anchor distT="0" distB="0" distL="114300" distR="114300" simplePos="0" relativeHeight="251657728" behindDoc="0" locked="0" layoutInCell="1" allowOverlap="1" wp14:anchorId="589D3C3F" wp14:editId="78F6FC5E">
                          <wp:simplePos x="0" y="0"/>
                          <wp:positionH relativeFrom="column">
                            <wp:posOffset>0</wp:posOffset>
                          </wp:positionH>
                          <wp:positionV relativeFrom="paragraph">
                            <wp:posOffset>0</wp:posOffset>
                          </wp:positionV>
                          <wp:extent cx="635000" cy="635000"/>
                          <wp:effectExtent l="0" t="0" r="3175" b="3175"/>
                          <wp:wrapNone/>
                          <wp:docPr id="2"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54ABE" id="AutoShape 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AVhzRc7wEAANwDAAAOAAAAAAAAAAAAAAAAAC4CAABkcnMvZTJvRG9jLnht&#10;bFBLAQItABQABgAIAAAAIQCGW4fV2AAAAAUBAAAPAAAAAAAAAAAAAAAAAEkEAABkcnMvZG93bnJl&#10;di54bWxQSwUGAAAAAAQABADzAAAATgUAAAAA&#10;" filled="f" stroked="f">
                          <o:lock v:ext="edit" aspectratio="t" selection="t"/>
                        </v:rect>
                      </w:pict>
                    </mc:Fallback>
                  </mc:AlternateContent>
                </w:r>
                <w:r>
                  <w:rPr>
                    <w:noProof/>
                  </w:rPr>
                  <w:drawing>
                    <wp:inline distT="0" distB="0" distL="0" distR="0" wp14:anchorId="231D1920" wp14:editId="63596C95">
                      <wp:extent cx="755015" cy="8293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 cy="829310"/>
                              </a:xfrm>
                              <a:prstGeom prst="rect">
                                <a:avLst/>
                              </a:prstGeom>
                              <a:noFill/>
                              <a:ln>
                                <a:noFill/>
                              </a:ln>
                            </pic:spPr>
                          </pic:pic>
                        </a:graphicData>
                      </a:graphic>
                    </wp:inline>
                  </w:drawing>
                </w:r>
              </w:p>
            </w:tc>
            <w:tc>
              <w:tcPr>
                <w:tcW w:w="8222" w:type="dxa"/>
                <w:tcMar>
                  <w:top w:w="0" w:type="dxa"/>
                  <w:left w:w="0" w:type="dxa"/>
                  <w:bottom w:w="0" w:type="dxa"/>
                  <w:right w:w="0" w:type="dxa"/>
                </w:tcMar>
              </w:tcPr>
              <w:p w14:paraId="326F6D64" w14:textId="77777777" w:rsidR="00A53E88" w:rsidRDefault="00865393" w:rsidP="00210697">
                <w:pPr>
                  <w:rPr>
                    <w:rFonts w:ascii="Arial" w:eastAsia="Arial" w:hAnsi="Arial" w:cs="Arial"/>
                    <w:b/>
                    <w:bCs/>
                    <w:color w:val="000000"/>
                  </w:rPr>
                </w:pPr>
                <w:r>
                  <w:rPr>
                    <w:rFonts w:ascii="Arial" w:eastAsia="Arial" w:hAnsi="Arial" w:cs="Arial"/>
                    <w:b/>
                    <w:bCs/>
                    <w:color w:val="000000"/>
                  </w:rPr>
                  <w:t xml:space="preserve">PREFEITURA </w:t>
                </w:r>
                <w:r w:rsidR="00210697">
                  <w:rPr>
                    <w:rFonts w:ascii="Arial" w:eastAsia="Arial" w:hAnsi="Arial" w:cs="Arial"/>
                    <w:b/>
                    <w:bCs/>
                    <w:color w:val="000000"/>
                  </w:rPr>
                  <w:t>D</w:t>
                </w:r>
                <w:r>
                  <w:rPr>
                    <w:rFonts w:ascii="Arial" w:eastAsia="Arial" w:hAnsi="Arial" w:cs="Arial"/>
                    <w:b/>
                    <w:bCs/>
                    <w:color w:val="000000"/>
                  </w:rPr>
                  <w:t>E BENEDITO NOVO</w:t>
                </w:r>
              </w:p>
            </w:tc>
          </w:tr>
          <w:tr w:rsidR="00A53E88" w14:paraId="6947EE00" w14:textId="77777777">
            <w:tc>
              <w:tcPr>
                <w:tcW w:w="1700" w:type="dxa"/>
                <w:vMerge/>
                <w:tcMar>
                  <w:top w:w="0" w:type="dxa"/>
                  <w:left w:w="0" w:type="dxa"/>
                  <w:bottom w:w="0" w:type="dxa"/>
                  <w:right w:w="0" w:type="dxa"/>
                </w:tcMar>
              </w:tcPr>
              <w:p w14:paraId="45E3D68D" w14:textId="77777777" w:rsidR="00A53E88" w:rsidRDefault="00A53E88">
                <w:pPr>
                  <w:spacing w:line="1" w:lineRule="auto"/>
                </w:pPr>
              </w:p>
            </w:tc>
            <w:tc>
              <w:tcPr>
                <w:tcW w:w="8222" w:type="dxa"/>
                <w:tcMar>
                  <w:top w:w="0" w:type="dxa"/>
                  <w:left w:w="0" w:type="dxa"/>
                  <w:bottom w:w="0" w:type="dxa"/>
                  <w:right w:w="0" w:type="dxa"/>
                </w:tcMar>
              </w:tcPr>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A53E88" w14:paraId="41B55F09" w14:textId="77777777">
                  <w:tc>
                    <w:tcPr>
                      <w:tcW w:w="8222" w:type="dxa"/>
                      <w:tcMar>
                        <w:top w:w="0" w:type="dxa"/>
                        <w:left w:w="0" w:type="dxa"/>
                        <w:bottom w:w="0" w:type="dxa"/>
                        <w:right w:w="0" w:type="dxa"/>
                      </w:tcMar>
                    </w:tcPr>
                    <w:p w14:paraId="50AAC0DB" w14:textId="77777777" w:rsidR="00A53E88" w:rsidRDefault="00865393">
                      <w:r>
                        <w:rPr>
                          <w:rFonts w:ascii="Arial" w:eastAsia="Arial" w:hAnsi="Arial" w:cs="Arial"/>
                          <w:b/>
                          <w:bCs/>
                          <w:color w:val="000000"/>
                        </w:rPr>
                        <w:t>CNPJ: 83.102.780/0001-08</w:t>
                      </w:r>
                    </w:p>
                  </w:tc>
                </w:tr>
              </w:tbl>
              <w:p w14:paraId="660BAF10" w14:textId="77777777" w:rsidR="00A53E88" w:rsidRDefault="00A53E88">
                <w:pPr>
                  <w:spacing w:line="1" w:lineRule="auto"/>
                </w:pPr>
              </w:p>
            </w:tc>
          </w:tr>
          <w:tr w:rsidR="00A53E88" w14:paraId="61DC0276" w14:textId="77777777">
            <w:tc>
              <w:tcPr>
                <w:tcW w:w="1700" w:type="dxa"/>
                <w:vMerge/>
                <w:tcMar>
                  <w:top w:w="0" w:type="dxa"/>
                  <w:left w:w="0" w:type="dxa"/>
                  <w:bottom w:w="0" w:type="dxa"/>
                  <w:right w:w="0" w:type="dxa"/>
                </w:tcMar>
              </w:tcPr>
              <w:p w14:paraId="07825324" w14:textId="77777777" w:rsidR="00A53E88" w:rsidRDefault="00A53E88">
                <w:pPr>
                  <w:spacing w:line="1" w:lineRule="auto"/>
                </w:pPr>
              </w:p>
            </w:tc>
            <w:tc>
              <w:tcPr>
                <w:tcW w:w="8222" w:type="dxa"/>
                <w:tcMar>
                  <w:top w:w="0" w:type="dxa"/>
                  <w:left w:w="0" w:type="dxa"/>
                  <w:bottom w:w="0" w:type="dxa"/>
                  <w:right w:w="0" w:type="dxa"/>
                </w:tcMar>
              </w:tcPr>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A53E88" w14:paraId="289A2AE0" w14:textId="77777777">
                  <w:tc>
                    <w:tcPr>
                      <w:tcW w:w="8222" w:type="dxa"/>
                      <w:tcMar>
                        <w:top w:w="0" w:type="dxa"/>
                        <w:left w:w="0" w:type="dxa"/>
                        <w:bottom w:w="0" w:type="dxa"/>
                        <w:right w:w="0" w:type="dxa"/>
                      </w:tcMar>
                    </w:tcPr>
                    <w:p w14:paraId="2DBC3717" w14:textId="77777777" w:rsidR="00A53E88" w:rsidRDefault="00865393">
                      <w:r>
                        <w:rPr>
                          <w:rFonts w:ascii="Arial" w:eastAsia="Arial" w:hAnsi="Arial" w:cs="Arial"/>
                          <w:b/>
                          <w:bCs/>
                          <w:color w:val="000000"/>
                        </w:rPr>
                        <w:t>RUA CELSO RAMOS - 5070 - Centro - Benedito Novo - SC</w:t>
                      </w:r>
                    </w:p>
                  </w:tc>
                </w:tr>
              </w:tbl>
              <w:p w14:paraId="3D6B8BB9" w14:textId="77777777" w:rsidR="00A53E88" w:rsidRDefault="00A53E88">
                <w:pPr>
                  <w:spacing w:line="1" w:lineRule="auto"/>
                </w:pPr>
              </w:p>
            </w:tc>
          </w:tr>
          <w:tr w:rsidR="00A53E88" w14:paraId="106B1DA7" w14:textId="77777777">
            <w:tc>
              <w:tcPr>
                <w:tcW w:w="1700" w:type="dxa"/>
                <w:vMerge/>
                <w:tcMar>
                  <w:top w:w="0" w:type="dxa"/>
                  <w:left w:w="0" w:type="dxa"/>
                  <w:bottom w:w="0" w:type="dxa"/>
                  <w:right w:w="0" w:type="dxa"/>
                </w:tcMar>
              </w:tcPr>
              <w:p w14:paraId="505742EE" w14:textId="77777777" w:rsidR="00A53E88" w:rsidRDefault="00A53E88">
                <w:pPr>
                  <w:spacing w:line="1" w:lineRule="auto"/>
                </w:pPr>
              </w:p>
            </w:tc>
            <w:tc>
              <w:tcPr>
                <w:tcW w:w="8222" w:type="dxa"/>
                <w:tcMar>
                  <w:top w:w="0" w:type="dxa"/>
                  <w:left w:w="0" w:type="dxa"/>
                  <w:bottom w:w="0" w:type="dxa"/>
                  <w:right w:w="0" w:type="dxa"/>
                </w:tcMar>
              </w:tcPr>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A53E88" w14:paraId="6F75CBA8" w14:textId="77777777">
                  <w:tc>
                    <w:tcPr>
                      <w:tcW w:w="8222" w:type="dxa"/>
                      <w:tcMar>
                        <w:top w:w="0" w:type="dxa"/>
                        <w:left w:w="0" w:type="dxa"/>
                        <w:bottom w:w="0" w:type="dxa"/>
                        <w:right w:w="0" w:type="dxa"/>
                      </w:tcMar>
                    </w:tcPr>
                    <w:p w14:paraId="3EAF8B0A" w14:textId="77777777" w:rsidR="00A53E88" w:rsidRDefault="00865393">
                      <w:r>
                        <w:rPr>
                          <w:rFonts w:ascii="Arial" w:eastAsia="Arial" w:hAnsi="Arial" w:cs="Arial"/>
                          <w:b/>
                          <w:bCs/>
                          <w:color w:val="000000"/>
                        </w:rPr>
                        <w:t>CEP: 89124000 – FONE/FAX (47) 3385-0487</w:t>
                      </w:r>
                    </w:p>
                  </w:tc>
                </w:tr>
              </w:tbl>
              <w:p w14:paraId="1512E1BF" w14:textId="77777777" w:rsidR="00A53E88" w:rsidRDefault="00A53E88">
                <w:pPr>
                  <w:spacing w:line="1" w:lineRule="auto"/>
                </w:pPr>
              </w:p>
            </w:tc>
          </w:tr>
          <w:tr w:rsidR="00A53E88" w14:paraId="0D1C7148" w14:textId="77777777">
            <w:tc>
              <w:tcPr>
                <w:tcW w:w="1700" w:type="dxa"/>
                <w:vMerge/>
                <w:tcMar>
                  <w:top w:w="0" w:type="dxa"/>
                  <w:left w:w="0" w:type="dxa"/>
                  <w:bottom w:w="0" w:type="dxa"/>
                  <w:right w:w="0" w:type="dxa"/>
                </w:tcMar>
              </w:tcPr>
              <w:p w14:paraId="785D4B28" w14:textId="77777777" w:rsidR="00A53E88" w:rsidRDefault="00A53E88">
                <w:pPr>
                  <w:spacing w:line="1" w:lineRule="auto"/>
                </w:pPr>
              </w:p>
            </w:tc>
            <w:tc>
              <w:tcPr>
                <w:tcW w:w="8222" w:type="dxa"/>
                <w:tcMar>
                  <w:top w:w="0" w:type="dxa"/>
                  <w:left w:w="0" w:type="dxa"/>
                  <w:bottom w:w="0" w:type="dxa"/>
                  <w:right w:w="0" w:type="dxa"/>
                </w:tcMar>
              </w:tcPr>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A53E88" w14:paraId="1AA9D84E" w14:textId="77777777">
                  <w:tc>
                    <w:tcPr>
                      <w:tcW w:w="8222" w:type="dxa"/>
                      <w:tcMar>
                        <w:top w:w="0" w:type="dxa"/>
                        <w:left w:w="0" w:type="dxa"/>
                        <w:bottom w:w="0" w:type="dxa"/>
                        <w:right w:w="0" w:type="dxa"/>
                      </w:tcMar>
                    </w:tcPr>
                    <w:p w14:paraId="2E194647" w14:textId="57A37DC0" w:rsidR="00A53E88" w:rsidRDefault="00865393">
                      <w:r>
                        <w:rPr>
                          <w:rFonts w:ascii="Arial" w:eastAsia="Arial" w:hAnsi="Arial" w:cs="Arial"/>
                          <w:b/>
                          <w:bCs/>
                          <w:color w:val="000000"/>
                        </w:rPr>
                        <w:t xml:space="preserve">E-mail: </w:t>
                      </w:r>
                      <w:hyperlink r:id="rId2" w:history="1">
                        <w:r>
                          <w:rPr>
                            <w:rStyle w:val="Hyperlink"/>
                            <w:rFonts w:ascii="Arial" w:eastAsia="Arial" w:hAnsi="Arial" w:cs="Arial"/>
                            <w:b/>
                            <w:bCs/>
                          </w:rPr>
                          <w:t>licitacao@beneditonovo.sc.gov.br</w:t>
                        </w:r>
                      </w:hyperlink>
                    </w:p>
                  </w:tc>
                </w:tr>
              </w:tbl>
              <w:p w14:paraId="00DBD8E5" w14:textId="77777777" w:rsidR="00A53E88" w:rsidRDefault="00A53E88">
                <w:pPr>
                  <w:spacing w:line="1" w:lineRule="auto"/>
                </w:pPr>
              </w:p>
            </w:tc>
          </w:tr>
          <w:tr w:rsidR="00A53E88" w14:paraId="510D50A8" w14:textId="77777777">
            <w:tc>
              <w:tcPr>
                <w:tcW w:w="1700" w:type="dxa"/>
                <w:vMerge/>
                <w:tcMar>
                  <w:top w:w="0" w:type="dxa"/>
                  <w:left w:w="0" w:type="dxa"/>
                  <w:bottom w:w="0" w:type="dxa"/>
                  <w:right w:w="0" w:type="dxa"/>
                </w:tcMar>
              </w:tcPr>
              <w:p w14:paraId="17329174" w14:textId="77777777" w:rsidR="00A53E88" w:rsidRDefault="00A53E88">
                <w:pPr>
                  <w:spacing w:line="1" w:lineRule="auto"/>
                </w:pPr>
              </w:p>
            </w:tc>
            <w:tc>
              <w:tcPr>
                <w:tcW w:w="8222" w:type="dxa"/>
                <w:tcMar>
                  <w:top w:w="0" w:type="dxa"/>
                  <w:left w:w="0" w:type="dxa"/>
                  <w:bottom w:w="0" w:type="dxa"/>
                  <w:right w:w="0" w:type="dxa"/>
                </w:tcMar>
              </w:tcPr>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A53E88" w14:paraId="2A7BE045" w14:textId="77777777">
                  <w:tc>
                    <w:tcPr>
                      <w:tcW w:w="8222" w:type="dxa"/>
                      <w:tcMar>
                        <w:top w:w="0" w:type="dxa"/>
                        <w:left w:w="0" w:type="dxa"/>
                        <w:bottom w:w="0" w:type="dxa"/>
                        <w:right w:w="0" w:type="dxa"/>
                      </w:tcMar>
                    </w:tcPr>
                    <w:p w14:paraId="0A02DA43" w14:textId="26271D9F" w:rsidR="00A53E88" w:rsidRDefault="00865393">
                      <w:r>
                        <w:rPr>
                          <w:rFonts w:ascii="Arial" w:eastAsia="Arial" w:hAnsi="Arial" w:cs="Arial"/>
                          <w:b/>
                          <w:bCs/>
                          <w:color w:val="000000"/>
                        </w:rPr>
                        <w:t xml:space="preserve">Home Page: </w:t>
                      </w:r>
                      <w:hyperlink r:id="rId3" w:history="1">
                        <w:r>
                          <w:rPr>
                            <w:rStyle w:val="Hyperlink"/>
                            <w:rFonts w:ascii="Arial" w:eastAsia="Arial" w:hAnsi="Arial" w:cs="Arial"/>
                            <w:b/>
                            <w:bCs/>
                          </w:rPr>
                          <w:t>www.beneditonovo.sc.gov.br</w:t>
                        </w:r>
                      </w:hyperlink>
                    </w:p>
                  </w:tc>
                </w:tr>
              </w:tbl>
              <w:p w14:paraId="6D57816E" w14:textId="77777777" w:rsidR="00A53E88" w:rsidRDefault="00A53E88">
                <w:pPr>
                  <w:spacing w:line="1" w:lineRule="auto"/>
                </w:pPr>
              </w:p>
            </w:tc>
          </w:tr>
        </w:tbl>
        <w:p w14:paraId="06DC30A6" w14:textId="77777777" w:rsidR="00A53E88" w:rsidRDefault="00A53E88">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embedSystemFonts/>
  <w:defaultTabStop w:val="708"/>
  <w:hyphenationZone w:val="425"/>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88"/>
    <w:rsid w:val="00024E9C"/>
    <w:rsid w:val="00054F41"/>
    <w:rsid w:val="000A6CD4"/>
    <w:rsid w:val="000F163A"/>
    <w:rsid w:val="00130D80"/>
    <w:rsid w:val="00157620"/>
    <w:rsid w:val="00157B8A"/>
    <w:rsid w:val="001C3208"/>
    <w:rsid w:val="001E2E01"/>
    <w:rsid w:val="00210697"/>
    <w:rsid w:val="00222167"/>
    <w:rsid w:val="00226DD3"/>
    <w:rsid w:val="00242A51"/>
    <w:rsid w:val="002545D9"/>
    <w:rsid w:val="00287247"/>
    <w:rsid w:val="002B5926"/>
    <w:rsid w:val="0031017F"/>
    <w:rsid w:val="00352818"/>
    <w:rsid w:val="0036610A"/>
    <w:rsid w:val="00387D65"/>
    <w:rsid w:val="003C2804"/>
    <w:rsid w:val="003C2CDE"/>
    <w:rsid w:val="003E0575"/>
    <w:rsid w:val="003F798A"/>
    <w:rsid w:val="00426FDE"/>
    <w:rsid w:val="004325CA"/>
    <w:rsid w:val="004873FA"/>
    <w:rsid w:val="004876DE"/>
    <w:rsid w:val="00497A7D"/>
    <w:rsid w:val="004A2153"/>
    <w:rsid w:val="004C2EC3"/>
    <w:rsid w:val="00501A20"/>
    <w:rsid w:val="00545FEA"/>
    <w:rsid w:val="00550965"/>
    <w:rsid w:val="00566B36"/>
    <w:rsid w:val="005B78D9"/>
    <w:rsid w:val="00600BC9"/>
    <w:rsid w:val="00622873"/>
    <w:rsid w:val="006268B8"/>
    <w:rsid w:val="006469C1"/>
    <w:rsid w:val="0069152B"/>
    <w:rsid w:val="006922BE"/>
    <w:rsid w:val="006D132D"/>
    <w:rsid w:val="006D4820"/>
    <w:rsid w:val="00717DE8"/>
    <w:rsid w:val="00733C1A"/>
    <w:rsid w:val="00736B25"/>
    <w:rsid w:val="00793D82"/>
    <w:rsid w:val="007C78A3"/>
    <w:rsid w:val="00865393"/>
    <w:rsid w:val="008959BF"/>
    <w:rsid w:val="00896ABE"/>
    <w:rsid w:val="008D2E26"/>
    <w:rsid w:val="00945D4A"/>
    <w:rsid w:val="00956F9C"/>
    <w:rsid w:val="00972424"/>
    <w:rsid w:val="00996985"/>
    <w:rsid w:val="009A70F8"/>
    <w:rsid w:val="009B012D"/>
    <w:rsid w:val="009E1A4D"/>
    <w:rsid w:val="009F2187"/>
    <w:rsid w:val="009F45FD"/>
    <w:rsid w:val="00A10225"/>
    <w:rsid w:val="00A17A51"/>
    <w:rsid w:val="00A249A2"/>
    <w:rsid w:val="00A522D8"/>
    <w:rsid w:val="00A53E88"/>
    <w:rsid w:val="00A61C37"/>
    <w:rsid w:val="00A77FF4"/>
    <w:rsid w:val="00AA1622"/>
    <w:rsid w:val="00AD0460"/>
    <w:rsid w:val="00AE318D"/>
    <w:rsid w:val="00B13708"/>
    <w:rsid w:val="00B2711D"/>
    <w:rsid w:val="00B578DD"/>
    <w:rsid w:val="00B96DB6"/>
    <w:rsid w:val="00BB590F"/>
    <w:rsid w:val="00BD2C46"/>
    <w:rsid w:val="00C51585"/>
    <w:rsid w:val="00C56E1A"/>
    <w:rsid w:val="00CA28F5"/>
    <w:rsid w:val="00D03EBD"/>
    <w:rsid w:val="00D11A64"/>
    <w:rsid w:val="00D33051"/>
    <w:rsid w:val="00D434B5"/>
    <w:rsid w:val="00D705DD"/>
    <w:rsid w:val="00D83080"/>
    <w:rsid w:val="00D91110"/>
    <w:rsid w:val="00DA0DF0"/>
    <w:rsid w:val="00DA6781"/>
    <w:rsid w:val="00DF7A60"/>
    <w:rsid w:val="00E046EA"/>
    <w:rsid w:val="00E14F2B"/>
    <w:rsid w:val="00E52839"/>
    <w:rsid w:val="00EA5906"/>
    <w:rsid w:val="00EC0304"/>
    <w:rsid w:val="00EF7431"/>
    <w:rsid w:val="00EF7EA8"/>
    <w:rsid w:val="00F01A22"/>
    <w:rsid w:val="00F848FC"/>
    <w:rsid w:val="00F94576"/>
    <w:rsid w:val="00FB720C"/>
    <w:rsid w:val="00FD7D07"/>
    <w:rsid w:val="00FE63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05F36A"/>
  <w15:docId w15:val="{BC360EED-98B0-4F54-AFB9-84ED5F26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rsid w:val="009B3C8F"/>
  </w:style>
  <w:style w:type="character" w:styleId="Hyperlink">
    <w:name w:val="Hyperlink"/>
    <w:rsid w:val="00A53E88"/>
    <w:rPr>
      <w:color w:val="0000FF"/>
      <w:u w:val="single"/>
    </w:rPr>
  </w:style>
  <w:style w:type="paragraph" w:styleId="Cabealho">
    <w:name w:val="header"/>
    <w:basedOn w:val="Normal"/>
    <w:link w:val="CabealhoChar"/>
    <w:rsid w:val="00210697"/>
    <w:pPr>
      <w:tabs>
        <w:tab w:val="center" w:pos="4252"/>
        <w:tab w:val="right" w:pos="8504"/>
      </w:tabs>
    </w:pPr>
  </w:style>
  <w:style w:type="character" w:customStyle="1" w:styleId="CabealhoChar">
    <w:name w:val="Cabeçalho Char"/>
    <w:basedOn w:val="Fontepargpadro"/>
    <w:link w:val="Cabealho"/>
    <w:rsid w:val="00210697"/>
  </w:style>
  <w:style w:type="paragraph" w:styleId="Rodap">
    <w:name w:val="footer"/>
    <w:basedOn w:val="Normal"/>
    <w:link w:val="RodapChar"/>
    <w:rsid w:val="00210697"/>
    <w:pPr>
      <w:tabs>
        <w:tab w:val="center" w:pos="4252"/>
        <w:tab w:val="right" w:pos="8504"/>
      </w:tabs>
    </w:pPr>
  </w:style>
  <w:style w:type="character" w:customStyle="1" w:styleId="RodapChar">
    <w:name w:val="Rodapé Char"/>
    <w:basedOn w:val="Fontepargpadro"/>
    <w:link w:val="Rodap"/>
    <w:rsid w:val="00210697"/>
  </w:style>
  <w:style w:type="paragraph" w:styleId="Textodebalo">
    <w:name w:val="Balloon Text"/>
    <w:basedOn w:val="Normal"/>
    <w:link w:val="TextodebaloChar"/>
    <w:rsid w:val="002B5926"/>
    <w:rPr>
      <w:rFonts w:ascii="Segoe UI" w:hAnsi="Segoe UI" w:cs="Segoe UI"/>
      <w:sz w:val="18"/>
      <w:szCs w:val="18"/>
    </w:rPr>
  </w:style>
  <w:style w:type="character" w:customStyle="1" w:styleId="TextodebaloChar">
    <w:name w:val="Texto de balão Char"/>
    <w:link w:val="Textodebalo"/>
    <w:rsid w:val="002B59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lanalto.gov.br/ccivil_03/LEIS/LCP/Lcp10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LEIS/L4320.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file:///\\192.168.0.8\Dados\Arquivos%20de%20Licita&#231;&#245;es\-%20LICITACOES%202021\47%20-%20IN%20CHAMAMENTO%20P&#218;BLICO%20%20-%20APABEN\www.beneditonovo.sc.gov.br" TargetMode="External"/><Relationship Id="rId2" Type="http://schemas.openxmlformats.org/officeDocument/2006/relationships/hyperlink" Target="file:///\\192.168.0.8\Dados\Arquivos%20de%20Licita&#231;&#245;es\-%20LICITACOES%202021\47%20-%20IN%20CHAMAMENTO%20P&#218;BLICO%20%20-%20APABEN\licitacao@beneditonovo.sc.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1835</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PCWIN</dc:creator>
  <cp:keywords/>
  <dc:description/>
  <cp:lastModifiedBy>PCWIN</cp:lastModifiedBy>
  <cp:revision>2</cp:revision>
  <cp:lastPrinted>2018-04-11T17:41:00Z</cp:lastPrinted>
  <dcterms:created xsi:type="dcterms:W3CDTF">2021-04-08T16:31:00Z</dcterms:created>
  <dcterms:modified xsi:type="dcterms:W3CDTF">2021-04-08T16:31:00Z</dcterms:modified>
</cp:coreProperties>
</file>